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1"/>
        <w:spacing w:lineRule="auto" w:line="240" w:before="0" w:after="0"/>
        <w:jc w:val="right"/>
        <w:rPr/>
      </w:pPr>
      <w:hyperlink r:id="rId2">
        <w:r>
          <w:rPr>
            <w:rFonts w:ascii="Times New Roman" w:hAnsi="Times New Roman"/>
            <w:b w:val="false"/>
            <w:color w:val="000000"/>
            <w:sz w:val="28"/>
          </w:rPr>
          <w:t>Приложение №</w:t>
        </w:r>
      </w:hyperlink>
      <w:r>
        <w:rPr>
          <w:rFonts w:ascii="Times New Roman" w:hAnsi="Times New Roman"/>
          <w:b w:val="false"/>
          <w:color w:val="000000"/>
          <w:sz w:val="28"/>
          <w:lang w:val="en-US"/>
        </w:rPr>
        <w:t>1</w:t>
      </w:r>
      <w:r>
        <w:rPr>
          <w:rFonts w:ascii="Times New Roman" w:hAnsi="Times New Roman"/>
          <w:b w:val="false"/>
          <w:color w:val="000000"/>
          <w:sz w:val="28"/>
        </w:rPr>
        <w:t xml:space="preserve"> к приказу</w:t>
      </w:r>
    </w:p>
    <w:p>
      <w:pPr>
        <w:pStyle w:val="Normal"/>
        <w:spacing w:lineRule="auto" w:line="240" w:before="0" w:after="0"/>
        <w:ind w:left="0" w:right="0" w:hanging="0"/>
        <w:jc w:val="right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«О противодействии коррупции»</w:t>
      </w:r>
    </w:p>
    <w:p>
      <w:pPr>
        <w:pStyle w:val="Normal"/>
        <w:ind w:left="0" w:right="0" w:firstLine="7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Normal"/>
        <w:ind w:left="0" w:right="0" w:firstLine="7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bookmarkStart w:id="0" w:name="sub_10001"/>
      <w:bookmarkStart w:id="1" w:name="sub_10002"/>
      <w:bookmarkStart w:id="2" w:name="sub_10001"/>
      <w:bookmarkStart w:id="3" w:name="sub_10002"/>
      <w:bookmarkEnd w:id="2"/>
      <w:bookmarkEnd w:id="3"/>
    </w:p>
    <w:p>
      <w:pPr>
        <w:pStyle w:val="1"/>
        <w:ind w:left="0" w:right="0" w:hanging="0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Антикоррупционная политика</w:t>
        <w:br/>
        <w:t>Территориального фонда обязательного медицинского страхования Республики Саха (Якутия)</w:t>
      </w:r>
    </w:p>
    <w:p>
      <w:pPr>
        <w:pStyle w:val="Normal"/>
        <w:ind w:left="0" w:right="0" w:firstLine="7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1"/>
        <w:ind w:left="0" w:right="0" w:hanging="0"/>
        <w:rPr>
          <w:color w:val="000000"/>
        </w:rPr>
      </w:pPr>
      <w:bookmarkStart w:id="4" w:name="sub_1001"/>
      <w:bookmarkEnd w:id="4"/>
      <w:r>
        <w:rPr>
          <w:rFonts w:ascii="Times New Roman" w:hAnsi="Times New Roman"/>
          <w:color w:val="000000"/>
          <w:sz w:val="28"/>
          <w:szCs w:val="28"/>
        </w:rPr>
        <w:t>1. Общие положения</w:t>
      </w:r>
    </w:p>
    <w:p>
      <w:pPr>
        <w:pStyle w:val="Normal"/>
        <w:ind w:left="0" w:right="0" w:firstLine="7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bookmarkStart w:id="5" w:name="sub_10011"/>
      <w:bookmarkStart w:id="6" w:name="sub_10012"/>
      <w:bookmarkStart w:id="7" w:name="sub_10011"/>
      <w:bookmarkStart w:id="8" w:name="sub_10012"/>
      <w:bookmarkEnd w:id="7"/>
      <w:bookmarkEnd w:id="8"/>
    </w:p>
    <w:p>
      <w:pPr>
        <w:pStyle w:val="Normal"/>
        <w:ind w:left="0" w:right="0" w:firstLine="720"/>
        <w:rPr/>
      </w:pPr>
      <w:bookmarkStart w:id="9" w:name="sub_1002"/>
      <w:bookmarkEnd w:id="9"/>
      <w:r>
        <w:rPr>
          <w:rFonts w:ascii="Times New Roman" w:hAnsi="Times New Roman"/>
          <w:color w:val="000000"/>
          <w:sz w:val="28"/>
          <w:szCs w:val="28"/>
        </w:rPr>
        <w:t xml:space="preserve">1.1. Антикоррупционная политика Территориального фонда обязательного медицинского страхования Республики Саха (Якутия) (далее - Антикоррупционная политика) разработана во исполнение требований </w:t>
      </w:r>
      <w:hyperlink r:id="rId3">
        <w:r>
          <w:rPr>
            <w:rFonts w:ascii="Times New Roman" w:hAnsi="Times New Roman"/>
            <w:b w:val="false"/>
            <w:color w:val="000000"/>
            <w:sz w:val="28"/>
            <w:szCs w:val="28"/>
          </w:rPr>
          <w:t>статьи 13.3</w:t>
        </w:r>
      </w:hyperlink>
      <w:r>
        <w:rPr>
          <w:rFonts w:ascii="Times New Roman" w:hAnsi="Times New Roman"/>
          <w:color w:val="000000"/>
          <w:sz w:val="28"/>
          <w:szCs w:val="28"/>
        </w:rPr>
        <w:t xml:space="preserve"> Федерального закона от 25.12.2008 N 273-ФЗ «О противодействии коррупции» (далее - Федеральный закон N 273-ФЗ) и в соответствии с </w:t>
      </w:r>
      <w:hyperlink r:id="rId4">
        <w:r>
          <w:rPr>
            <w:rFonts w:ascii="Times New Roman" w:hAnsi="Times New Roman"/>
            <w:b w:val="false"/>
            <w:color w:val="000000"/>
            <w:sz w:val="28"/>
            <w:szCs w:val="28"/>
          </w:rPr>
          <w:t>Методическими рекомендациями</w:t>
        </w:r>
      </w:hyperlink>
      <w:r>
        <w:rPr>
          <w:rFonts w:ascii="Times New Roman" w:hAnsi="Times New Roman"/>
          <w:color w:val="000000"/>
          <w:sz w:val="28"/>
          <w:szCs w:val="28"/>
        </w:rPr>
        <w:t xml:space="preserve"> по разработке и принятию организациями мер по предупреждению и противодействию коррупции, утвержденными Министерством труда и социальной защиты Российской Федерации 08.11.2013.</w:t>
      </w:r>
    </w:p>
    <w:p>
      <w:pPr>
        <w:pStyle w:val="Normal"/>
        <w:ind w:left="0" w:right="0" w:firstLine="720"/>
        <w:rPr>
          <w:color w:val="000000"/>
        </w:rPr>
      </w:pPr>
      <w:bookmarkStart w:id="10" w:name="sub_1003"/>
      <w:bookmarkStart w:id="11" w:name="sub_10031"/>
      <w:bookmarkEnd w:id="10"/>
      <w:bookmarkEnd w:id="11"/>
      <w:r>
        <w:rPr>
          <w:rFonts w:ascii="Times New Roman" w:hAnsi="Times New Roman"/>
          <w:color w:val="000000"/>
          <w:sz w:val="28"/>
          <w:szCs w:val="28"/>
        </w:rPr>
        <w:t>1.2. Антикоррупционная политика определяет принципы, процедуры и конкретные мероприятия, направленные на профилактику и пресечение коррупционных правонарушений в деятельности Территориального фонда обязательного медицинского страхования Республики Саха (Якутия) (далее - ТФОМС РС(Я)).</w:t>
      </w:r>
    </w:p>
    <w:p>
      <w:pPr>
        <w:pStyle w:val="Normal"/>
        <w:ind w:left="0" w:right="0" w:firstLine="720"/>
        <w:rPr>
          <w:color w:val="000000"/>
        </w:rPr>
      </w:pPr>
      <w:bookmarkStart w:id="12" w:name="sub_1004"/>
      <w:bookmarkStart w:id="13" w:name="sub_10041"/>
      <w:bookmarkEnd w:id="12"/>
      <w:bookmarkEnd w:id="13"/>
      <w:r>
        <w:rPr>
          <w:rFonts w:ascii="Times New Roman" w:hAnsi="Times New Roman"/>
          <w:color w:val="000000"/>
          <w:sz w:val="28"/>
          <w:szCs w:val="28"/>
        </w:rPr>
        <w:t>1.3. Антикоррупционная политика отражает приверженность ТФОМС РС(Я) высоким этическим стандартам в деловых отношениях, поддержанию и укреплению деловой репутации ТФОМС РС(Я) на высоком уровне.</w:t>
      </w:r>
    </w:p>
    <w:p>
      <w:pPr>
        <w:pStyle w:val="Normal"/>
        <w:ind w:left="0" w:right="0" w:firstLine="720"/>
        <w:rPr>
          <w:color w:val="000000"/>
        </w:rPr>
      </w:pPr>
      <w:bookmarkStart w:id="14" w:name="sub_1005"/>
      <w:bookmarkStart w:id="15" w:name="sub_10051"/>
      <w:bookmarkEnd w:id="14"/>
      <w:bookmarkEnd w:id="15"/>
      <w:r>
        <w:rPr>
          <w:rFonts w:ascii="Times New Roman" w:hAnsi="Times New Roman"/>
          <w:color w:val="000000"/>
          <w:sz w:val="28"/>
          <w:szCs w:val="28"/>
        </w:rPr>
        <w:t>1.4. Антикоррупционная политика распространяется на всех работников ТФОМС РС (Я), находящихся с ним в трудовых отношениях, вне зависимости от занимаемой должности и выполняемых функций (далее - работник ТФОМС РС(Я)).</w:t>
      </w:r>
    </w:p>
    <w:p>
      <w:pPr>
        <w:pStyle w:val="Normal"/>
        <w:ind w:left="0" w:right="0" w:firstLine="720"/>
        <w:rPr>
          <w:color w:val="000000"/>
        </w:rPr>
      </w:pPr>
      <w:bookmarkStart w:id="16" w:name="sub_1006"/>
      <w:bookmarkStart w:id="17" w:name="sub_10061"/>
      <w:bookmarkEnd w:id="16"/>
      <w:bookmarkEnd w:id="17"/>
      <w:r>
        <w:rPr>
          <w:rFonts w:ascii="Times New Roman" w:hAnsi="Times New Roman"/>
          <w:color w:val="000000"/>
          <w:sz w:val="28"/>
          <w:szCs w:val="28"/>
        </w:rPr>
        <w:t>1.5. Принципы и требования настоящей Антикоррупционной политики распространяются также на контрагентов ТФОМС РС(Я) и иных лиц, в тех случаях, когда соответствующие обязательства закреплены в договорах (контрактах) или прямо вытекают из закона.</w:t>
      </w:r>
    </w:p>
    <w:p>
      <w:pPr>
        <w:pStyle w:val="Normal"/>
        <w:ind w:left="0" w:right="0" w:firstLine="7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bookmarkStart w:id="18" w:name="sub_10062"/>
      <w:bookmarkStart w:id="19" w:name="sub_10063"/>
      <w:bookmarkStart w:id="20" w:name="sub_10062"/>
      <w:bookmarkStart w:id="21" w:name="sub_10063"/>
      <w:bookmarkEnd w:id="20"/>
      <w:bookmarkEnd w:id="21"/>
    </w:p>
    <w:p>
      <w:pPr>
        <w:pStyle w:val="1"/>
        <w:ind w:left="0" w:right="0" w:hanging="0"/>
        <w:rPr>
          <w:color w:val="000000"/>
        </w:rPr>
      </w:pPr>
      <w:bookmarkStart w:id="22" w:name="sub_1007"/>
      <w:bookmarkEnd w:id="22"/>
      <w:r>
        <w:rPr>
          <w:rFonts w:ascii="Times New Roman" w:hAnsi="Times New Roman"/>
          <w:color w:val="000000"/>
          <w:sz w:val="28"/>
          <w:szCs w:val="28"/>
        </w:rPr>
        <w:t>2. Цели и задачи внедрения Антикоррупционной политики</w:t>
      </w:r>
    </w:p>
    <w:p>
      <w:pPr>
        <w:pStyle w:val="Normal"/>
        <w:ind w:left="0" w:right="0" w:firstLine="7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bookmarkStart w:id="23" w:name="sub_10071"/>
      <w:bookmarkStart w:id="24" w:name="sub_10072"/>
      <w:bookmarkStart w:id="25" w:name="sub_10071"/>
      <w:bookmarkStart w:id="26" w:name="sub_10072"/>
      <w:bookmarkEnd w:id="25"/>
      <w:bookmarkEnd w:id="26"/>
    </w:p>
    <w:p>
      <w:pPr>
        <w:pStyle w:val="Normal"/>
        <w:ind w:left="0" w:right="0" w:firstLine="720"/>
        <w:rPr>
          <w:color w:val="000000"/>
        </w:rPr>
      </w:pPr>
      <w:bookmarkStart w:id="27" w:name="sub_1008"/>
      <w:bookmarkEnd w:id="27"/>
      <w:r>
        <w:rPr>
          <w:rFonts w:ascii="Times New Roman" w:hAnsi="Times New Roman"/>
          <w:color w:val="000000"/>
          <w:sz w:val="28"/>
          <w:szCs w:val="28"/>
        </w:rPr>
        <w:t>2.1. Целью внедрения Антикоррупционной политики является профилактика и предупреждение коррупционных и иных правонарушений в деятельности ТФОМС РС(Я).</w:t>
      </w:r>
    </w:p>
    <w:p>
      <w:pPr>
        <w:pStyle w:val="Normal"/>
        <w:ind w:left="0" w:right="0" w:firstLine="720"/>
        <w:rPr>
          <w:color w:val="000000"/>
        </w:rPr>
      </w:pPr>
      <w:bookmarkStart w:id="28" w:name="sub_1009"/>
      <w:bookmarkStart w:id="29" w:name="sub_10091"/>
      <w:bookmarkEnd w:id="28"/>
      <w:bookmarkEnd w:id="29"/>
      <w:r>
        <w:rPr>
          <w:rFonts w:ascii="Times New Roman" w:hAnsi="Times New Roman"/>
          <w:color w:val="000000"/>
          <w:sz w:val="28"/>
          <w:szCs w:val="28"/>
        </w:rPr>
        <w:t>2.2. Задачами Антикоррупционной политики являются:</w:t>
      </w:r>
    </w:p>
    <w:p>
      <w:pPr>
        <w:pStyle w:val="Normal"/>
        <w:ind w:left="0" w:right="0" w:firstLine="720"/>
        <w:rPr>
          <w:color w:val="000000"/>
        </w:rPr>
      </w:pPr>
      <w:bookmarkStart w:id="30" w:name="sub_10092"/>
      <w:bookmarkEnd w:id="30"/>
      <w:r>
        <w:rPr>
          <w:rFonts w:ascii="Times New Roman" w:hAnsi="Times New Roman"/>
          <w:color w:val="000000"/>
          <w:sz w:val="28"/>
          <w:szCs w:val="28"/>
        </w:rPr>
        <w:t>закрепление обязанностей работников ТФОМС РС(Я) по соблюдению принципов, требований Антикоррупционной политики, знанию норм применимого к деятельности ТФОМС РС(Я) антикоррупционного законодательства;</w:t>
      </w:r>
    </w:p>
    <w:p>
      <w:pPr>
        <w:pStyle w:val="Normal"/>
        <w:ind w:left="0" w:right="0" w:firstLine="720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формирование у работников ТФОМС РС(Я), контрагентов и иных лиц единообразного понимания политики о неприятии коррупции в любых формах и проявлениях;</w:t>
      </w:r>
    </w:p>
    <w:p>
      <w:pPr>
        <w:pStyle w:val="Normal"/>
        <w:ind w:left="0" w:right="0" w:firstLine="720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создание системы мер, процедур и механизмов, направленных на предупреждение и противодействие коррупции.</w:t>
      </w:r>
    </w:p>
    <w:p>
      <w:pPr>
        <w:pStyle w:val="Normal"/>
        <w:ind w:left="0" w:right="0" w:firstLine="7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1"/>
        <w:ind w:left="0" w:right="0" w:hanging="0"/>
        <w:rPr>
          <w:color w:val="000000"/>
        </w:rPr>
      </w:pPr>
      <w:bookmarkStart w:id="31" w:name="sub_1010"/>
      <w:bookmarkEnd w:id="31"/>
      <w:r>
        <w:rPr>
          <w:rFonts w:ascii="Times New Roman" w:hAnsi="Times New Roman"/>
          <w:color w:val="000000"/>
          <w:sz w:val="28"/>
          <w:szCs w:val="28"/>
        </w:rPr>
        <w:t>3. Основные принципы антикоррупционной деятельности ТФОМС РС(Я)</w:t>
      </w:r>
    </w:p>
    <w:p>
      <w:pPr>
        <w:pStyle w:val="Normal"/>
        <w:ind w:left="0" w:right="0" w:firstLine="7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bookmarkStart w:id="32" w:name="sub_10101"/>
      <w:bookmarkStart w:id="33" w:name="sub_10102"/>
      <w:bookmarkStart w:id="34" w:name="sub_10101"/>
      <w:bookmarkStart w:id="35" w:name="sub_10102"/>
      <w:bookmarkEnd w:id="34"/>
      <w:bookmarkEnd w:id="35"/>
    </w:p>
    <w:p>
      <w:pPr>
        <w:pStyle w:val="Normal"/>
        <w:ind w:left="0" w:right="0" w:firstLine="720"/>
        <w:rPr>
          <w:color w:val="000000"/>
        </w:rPr>
      </w:pPr>
      <w:bookmarkStart w:id="36" w:name="sub_1011"/>
      <w:bookmarkEnd w:id="36"/>
      <w:r>
        <w:rPr>
          <w:rFonts w:ascii="Times New Roman" w:hAnsi="Times New Roman"/>
          <w:color w:val="000000"/>
          <w:sz w:val="28"/>
          <w:szCs w:val="28"/>
        </w:rPr>
        <w:t>3.1. Принцип соответствия политики действующему законодательству и общепринятым нормам.</w:t>
      </w:r>
    </w:p>
    <w:p>
      <w:pPr>
        <w:pStyle w:val="Normal"/>
        <w:ind w:left="0" w:right="0" w:firstLine="720"/>
        <w:rPr/>
      </w:pPr>
      <w:bookmarkStart w:id="37" w:name="sub_10111"/>
      <w:bookmarkEnd w:id="37"/>
      <w:r>
        <w:rPr>
          <w:rFonts w:ascii="Times New Roman" w:hAnsi="Times New Roman"/>
          <w:color w:val="000000"/>
          <w:sz w:val="28"/>
          <w:szCs w:val="28"/>
        </w:rPr>
        <w:t xml:space="preserve">ТФОМС РС(Я) реализует антикоррупционные мероприятия в соответствии с </w:t>
      </w:r>
      <w:hyperlink r:id="rId5">
        <w:r>
          <w:rPr>
            <w:rFonts w:ascii="Times New Roman" w:hAnsi="Times New Roman"/>
            <w:b w:val="false"/>
            <w:color w:val="000000"/>
            <w:sz w:val="28"/>
            <w:szCs w:val="28"/>
          </w:rPr>
          <w:t>Конституцией</w:t>
        </w:r>
      </w:hyperlink>
      <w:r>
        <w:rPr>
          <w:rFonts w:ascii="Times New Roman" w:hAnsi="Times New Roman"/>
          <w:color w:val="000000"/>
          <w:sz w:val="28"/>
          <w:szCs w:val="28"/>
        </w:rPr>
        <w:t xml:space="preserve"> Российской Федерации, законодательными и иными нормативными правовыми актами Российской Федерации, Республики Саха (Якутия).</w:t>
      </w:r>
    </w:p>
    <w:p>
      <w:pPr>
        <w:pStyle w:val="Normal"/>
        <w:ind w:left="0" w:right="0" w:firstLine="720"/>
        <w:rPr>
          <w:color w:val="000000"/>
        </w:rPr>
      </w:pPr>
      <w:bookmarkStart w:id="38" w:name="sub_1012"/>
      <w:bookmarkEnd w:id="38"/>
      <w:r>
        <w:rPr>
          <w:rFonts w:ascii="Times New Roman" w:hAnsi="Times New Roman"/>
          <w:color w:val="000000"/>
          <w:sz w:val="28"/>
          <w:szCs w:val="28"/>
        </w:rPr>
        <w:t>3.2. Принцип личного примера руководства.</w:t>
      </w:r>
    </w:p>
    <w:p>
      <w:pPr>
        <w:pStyle w:val="Normal"/>
        <w:ind w:left="0" w:right="0" w:firstLine="720"/>
        <w:rPr>
          <w:color w:val="000000"/>
        </w:rPr>
      </w:pPr>
      <w:bookmarkStart w:id="39" w:name="sub_10121"/>
      <w:bookmarkEnd w:id="39"/>
      <w:r>
        <w:rPr>
          <w:rFonts w:ascii="Times New Roman" w:hAnsi="Times New Roman"/>
          <w:color w:val="000000"/>
          <w:sz w:val="28"/>
          <w:szCs w:val="28"/>
        </w:rPr>
        <w:t>Директор ТФОМС РС(Я), первый заместитель директора и заместители директора ТФОМС РС(Я) личным примером формируют культуру нетерпимости к коррупции в любых формах и проявлениях и выполняют ключевую роль в создании внутриорганизационной системы предупреждения и противодействия коррупции.</w:t>
      </w:r>
    </w:p>
    <w:p>
      <w:pPr>
        <w:pStyle w:val="Normal"/>
        <w:ind w:left="0" w:right="0" w:firstLine="720"/>
        <w:rPr>
          <w:color w:val="000000"/>
        </w:rPr>
      </w:pPr>
      <w:bookmarkStart w:id="40" w:name="sub_1013"/>
      <w:bookmarkEnd w:id="40"/>
      <w:r>
        <w:rPr>
          <w:rFonts w:ascii="Times New Roman" w:hAnsi="Times New Roman"/>
          <w:color w:val="000000"/>
          <w:sz w:val="28"/>
          <w:szCs w:val="28"/>
        </w:rPr>
        <w:t>3.3. Принцип вовлеченности работников.</w:t>
      </w:r>
    </w:p>
    <w:p>
      <w:pPr>
        <w:pStyle w:val="Normal"/>
        <w:ind w:left="0" w:right="0" w:firstLine="720"/>
        <w:rPr>
          <w:color w:val="000000"/>
        </w:rPr>
      </w:pPr>
      <w:bookmarkStart w:id="41" w:name="sub_10131"/>
      <w:bookmarkEnd w:id="41"/>
      <w:r>
        <w:rPr>
          <w:rFonts w:ascii="Times New Roman" w:hAnsi="Times New Roman"/>
          <w:color w:val="000000"/>
          <w:sz w:val="28"/>
          <w:szCs w:val="28"/>
        </w:rPr>
        <w:t>Работники ТФОМС РС(Я) информируются о положениях антикоррупционного законодательства и принимают активное участие в формировании и реализации антикоррупционных мероприятий и процедур.</w:t>
      </w:r>
    </w:p>
    <w:p>
      <w:pPr>
        <w:pStyle w:val="Normal"/>
        <w:ind w:left="0" w:right="0" w:firstLine="720"/>
        <w:rPr>
          <w:color w:val="000000"/>
        </w:rPr>
      </w:pPr>
      <w:bookmarkStart w:id="42" w:name="sub_1014"/>
      <w:bookmarkEnd w:id="42"/>
      <w:r>
        <w:rPr>
          <w:rFonts w:ascii="Times New Roman" w:hAnsi="Times New Roman"/>
          <w:color w:val="000000"/>
          <w:sz w:val="28"/>
          <w:szCs w:val="28"/>
        </w:rPr>
        <w:t>3.4. Принцип соразмерности антикоррупционных процедур риску коррупции.</w:t>
      </w:r>
    </w:p>
    <w:p>
      <w:pPr>
        <w:pStyle w:val="Normal"/>
        <w:ind w:left="0" w:right="0" w:firstLine="720"/>
        <w:rPr>
          <w:color w:val="000000"/>
        </w:rPr>
      </w:pPr>
      <w:bookmarkStart w:id="43" w:name="sub_10141"/>
      <w:bookmarkEnd w:id="43"/>
      <w:r>
        <w:rPr>
          <w:rFonts w:ascii="Times New Roman" w:hAnsi="Times New Roman"/>
          <w:color w:val="000000"/>
          <w:sz w:val="28"/>
          <w:szCs w:val="28"/>
        </w:rPr>
        <w:t>Разработка и выполнение комплекса мероприятий, направленных на профилактику и пресечение коррупционных правонарушений, в ТФОМС РС(Я) осуществляются с учетом существующих в его деятельности коррупционных рисков.</w:t>
      </w:r>
    </w:p>
    <w:p>
      <w:pPr>
        <w:pStyle w:val="Normal"/>
        <w:ind w:left="0" w:right="0" w:firstLine="720"/>
        <w:rPr>
          <w:color w:val="000000"/>
        </w:rPr>
      </w:pPr>
      <w:bookmarkStart w:id="44" w:name="sub_1015"/>
      <w:bookmarkEnd w:id="44"/>
      <w:r>
        <w:rPr>
          <w:rFonts w:ascii="Times New Roman" w:hAnsi="Times New Roman"/>
          <w:color w:val="000000"/>
          <w:sz w:val="28"/>
          <w:szCs w:val="28"/>
        </w:rPr>
        <w:t>3.5. Принцип эффективности антикоррупционных процедур.</w:t>
      </w:r>
    </w:p>
    <w:p>
      <w:pPr>
        <w:pStyle w:val="Normal"/>
        <w:ind w:left="0" w:right="0" w:firstLine="720"/>
        <w:rPr>
          <w:color w:val="000000"/>
        </w:rPr>
      </w:pPr>
      <w:bookmarkStart w:id="45" w:name="sub_10151"/>
      <w:bookmarkEnd w:id="45"/>
      <w:r>
        <w:rPr>
          <w:rFonts w:ascii="Times New Roman" w:hAnsi="Times New Roman"/>
          <w:color w:val="000000"/>
          <w:sz w:val="28"/>
          <w:szCs w:val="28"/>
        </w:rPr>
        <w:t>ТФОМС РС(Я) применяет такие антикоррупционные мероприятия, которые имеют низкую стоимость, обеспечивают простоту реализации и приносят значимый результат.</w:t>
      </w:r>
    </w:p>
    <w:p>
      <w:pPr>
        <w:pStyle w:val="Normal"/>
        <w:ind w:left="0" w:right="0" w:firstLine="720"/>
        <w:rPr>
          <w:color w:val="000000"/>
        </w:rPr>
      </w:pPr>
      <w:bookmarkStart w:id="46" w:name="sub_1016"/>
      <w:bookmarkEnd w:id="46"/>
      <w:r>
        <w:rPr>
          <w:rFonts w:ascii="Times New Roman" w:hAnsi="Times New Roman"/>
          <w:color w:val="000000"/>
          <w:sz w:val="28"/>
          <w:szCs w:val="28"/>
        </w:rPr>
        <w:t>3.6. Принцип ответственности и неотвратимости наказания.</w:t>
      </w:r>
    </w:p>
    <w:p>
      <w:pPr>
        <w:pStyle w:val="Normal"/>
        <w:ind w:left="0" w:right="0" w:firstLine="720"/>
        <w:rPr>
          <w:color w:val="000000"/>
        </w:rPr>
      </w:pPr>
      <w:bookmarkStart w:id="47" w:name="sub_10161"/>
      <w:bookmarkEnd w:id="47"/>
      <w:r>
        <w:rPr>
          <w:rFonts w:ascii="Times New Roman" w:hAnsi="Times New Roman"/>
          <w:color w:val="000000"/>
          <w:sz w:val="28"/>
          <w:szCs w:val="28"/>
        </w:rPr>
        <w:t>В случае совершения работниками ТФОМС РС(Я) коррупционных правонарушений в связи с исполнением трудовых обязанностей, они привлекаются к ответственности в соответствии с действующим законодательством Российской Федерации вне зависимости от занимаемой должности, стажа работы и иных условий.</w:t>
      </w:r>
    </w:p>
    <w:p>
      <w:pPr>
        <w:pStyle w:val="Normal"/>
        <w:ind w:left="0" w:right="0" w:firstLine="720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Руководство ТФОМС РС(Я) несет персональную ответственность за реализацию внутриорганизационной Антикоррупционной политики.</w:t>
      </w:r>
    </w:p>
    <w:p>
      <w:pPr>
        <w:pStyle w:val="Normal"/>
        <w:ind w:left="0" w:right="0" w:firstLine="720"/>
        <w:rPr>
          <w:color w:val="000000"/>
        </w:rPr>
      </w:pPr>
      <w:bookmarkStart w:id="48" w:name="sub_1017"/>
      <w:bookmarkEnd w:id="48"/>
      <w:r>
        <w:rPr>
          <w:rFonts w:ascii="Times New Roman" w:hAnsi="Times New Roman"/>
          <w:color w:val="000000"/>
          <w:sz w:val="28"/>
          <w:szCs w:val="28"/>
        </w:rPr>
        <w:t>3.7. Принцип открытости деятельности.</w:t>
      </w:r>
    </w:p>
    <w:p>
      <w:pPr>
        <w:pStyle w:val="Normal"/>
        <w:ind w:left="0" w:right="0" w:firstLine="720"/>
        <w:rPr/>
      </w:pPr>
      <w:bookmarkStart w:id="49" w:name="sub_10171"/>
      <w:bookmarkEnd w:id="49"/>
      <w:r>
        <w:rPr>
          <w:rFonts w:ascii="Times New Roman" w:hAnsi="Times New Roman"/>
          <w:color w:val="000000"/>
          <w:sz w:val="28"/>
          <w:szCs w:val="28"/>
        </w:rPr>
        <w:t xml:space="preserve">ТФОМС РС(Я) информирует все государственные органы, органы местного самоуправления, организации и учреждения, взаимодействующие с ТФОМС РС(Я), контрагентов и общественность о принятых антикоррупционных стандартах осуществления деятельности, путем размещения в открытом доступе на </w:t>
      </w:r>
      <w:hyperlink r:id="rId6">
        <w:r>
          <w:rPr>
            <w:rFonts w:ascii="Times New Roman" w:hAnsi="Times New Roman"/>
            <w:b w:val="false"/>
            <w:color w:val="000000"/>
            <w:sz w:val="28"/>
            <w:szCs w:val="28"/>
          </w:rPr>
          <w:t>официальном сайте</w:t>
        </w:r>
      </w:hyperlink>
      <w:r>
        <w:rPr>
          <w:rFonts w:ascii="Times New Roman" w:hAnsi="Times New Roman"/>
          <w:color w:val="000000"/>
          <w:sz w:val="28"/>
          <w:szCs w:val="28"/>
        </w:rPr>
        <w:t xml:space="preserve"> в сети «Интернет» настоящей Антикоррупционной политики.</w:t>
      </w:r>
    </w:p>
    <w:p>
      <w:pPr>
        <w:pStyle w:val="Normal"/>
        <w:ind w:left="0" w:right="0" w:firstLine="720"/>
        <w:rPr>
          <w:color w:val="000000"/>
        </w:rPr>
      </w:pPr>
      <w:bookmarkStart w:id="50" w:name="sub_1018"/>
      <w:bookmarkEnd w:id="50"/>
      <w:r>
        <w:rPr>
          <w:rFonts w:ascii="Times New Roman" w:hAnsi="Times New Roman"/>
          <w:color w:val="000000"/>
          <w:sz w:val="28"/>
          <w:szCs w:val="28"/>
        </w:rPr>
        <w:t>3.8. Принцип постоянного контроля и регулярного мониторинга.</w:t>
      </w:r>
    </w:p>
    <w:p>
      <w:pPr>
        <w:pStyle w:val="Normal"/>
        <w:ind w:left="0" w:right="0" w:firstLine="720"/>
        <w:rPr>
          <w:color w:val="000000"/>
        </w:rPr>
      </w:pPr>
      <w:bookmarkStart w:id="51" w:name="sub_10181"/>
      <w:bookmarkEnd w:id="51"/>
      <w:r>
        <w:rPr>
          <w:rFonts w:ascii="Times New Roman" w:hAnsi="Times New Roman"/>
          <w:color w:val="000000"/>
          <w:sz w:val="28"/>
          <w:szCs w:val="28"/>
        </w:rPr>
        <w:t>ТФОМС РС(Я) осуществляет регулярный мониторинг эффективности внедренных антикоррупционных мероприятий и процедур, а также контролирует их исполнение.</w:t>
      </w:r>
    </w:p>
    <w:p>
      <w:pPr>
        <w:pStyle w:val="Normal"/>
        <w:ind w:left="0" w:right="0" w:firstLine="7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1"/>
        <w:ind w:left="0" w:right="0" w:hanging="0"/>
        <w:rPr>
          <w:color w:val="000000"/>
        </w:rPr>
      </w:pPr>
      <w:bookmarkStart w:id="52" w:name="sub_1019"/>
      <w:bookmarkEnd w:id="52"/>
      <w:r>
        <w:rPr>
          <w:rFonts w:ascii="Times New Roman" w:hAnsi="Times New Roman"/>
          <w:color w:val="000000"/>
          <w:sz w:val="28"/>
          <w:szCs w:val="28"/>
        </w:rPr>
        <w:t>4. Должностные лица ТФОМС РС(Я), ответственные за реализацию Антикоррупционной политики</w:t>
      </w:r>
    </w:p>
    <w:p>
      <w:pPr>
        <w:pStyle w:val="Normal"/>
        <w:ind w:left="0" w:right="0" w:firstLine="7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bookmarkStart w:id="53" w:name="sub_10191"/>
      <w:bookmarkStart w:id="54" w:name="sub_10192"/>
      <w:bookmarkStart w:id="55" w:name="sub_10191"/>
      <w:bookmarkStart w:id="56" w:name="sub_10192"/>
      <w:bookmarkEnd w:id="55"/>
      <w:bookmarkEnd w:id="56"/>
    </w:p>
    <w:p>
      <w:pPr>
        <w:pStyle w:val="Normal"/>
        <w:ind w:left="0" w:right="0" w:firstLine="720"/>
        <w:rPr>
          <w:color w:val="000000"/>
        </w:rPr>
      </w:pPr>
      <w:bookmarkStart w:id="57" w:name="sub_1020"/>
      <w:bookmarkEnd w:id="57"/>
      <w:r>
        <w:rPr>
          <w:rFonts w:ascii="Times New Roman" w:hAnsi="Times New Roman"/>
          <w:color w:val="000000"/>
          <w:sz w:val="28"/>
          <w:szCs w:val="28"/>
        </w:rPr>
        <w:t>4.1. Директор ТФОМС РС(Я):</w:t>
      </w:r>
    </w:p>
    <w:p>
      <w:pPr>
        <w:pStyle w:val="Normal"/>
        <w:ind w:left="0" w:right="0" w:firstLine="720"/>
        <w:rPr>
          <w:color w:val="000000"/>
        </w:rPr>
      </w:pPr>
      <w:bookmarkStart w:id="58" w:name="sub_10201"/>
      <w:bookmarkEnd w:id="58"/>
      <w:r>
        <w:rPr>
          <w:rFonts w:ascii="Times New Roman" w:hAnsi="Times New Roman"/>
          <w:color w:val="000000"/>
          <w:sz w:val="28"/>
          <w:szCs w:val="28"/>
        </w:rPr>
        <w:t>- утверждает Антикоррупционную политику;</w:t>
      </w:r>
    </w:p>
    <w:p>
      <w:pPr>
        <w:pStyle w:val="Normal"/>
        <w:ind w:left="0" w:right="0" w:firstLine="720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- утверждает изменения и дополнения в Антикоррупционную политику;</w:t>
      </w:r>
    </w:p>
    <w:p>
      <w:pPr>
        <w:pStyle w:val="Normal"/>
        <w:ind w:left="0" w:right="0" w:firstLine="720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- осуществляет контроль общих результатов внедрения и применения Антикоррупционной политики, эффективности реализуемых антикоррупционных мероприятий;</w:t>
      </w:r>
    </w:p>
    <w:p>
      <w:pPr>
        <w:pStyle w:val="Normal"/>
        <w:ind w:left="0" w:right="0" w:firstLine="720"/>
        <w:rPr>
          <w:color w:val="000000"/>
        </w:rPr>
      </w:pPr>
      <w:bookmarkStart w:id="59" w:name="sub_1021"/>
      <w:bookmarkEnd w:id="59"/>
      <w:r>
        <w:rPr>
          <w:rFonts w:ascii="Times New Roman" w:hAnsi="Times New Roman"/>
          <w:color w:val="000000"/>
          <w:sz w:val="28"/>
          <w:szCs w:val="28"/>
        </w:rPr>
        <w:t>4.2. Первый заместитель и заместители директора ТФОМС РС(Я):</w:t>
      </w:r>
    </w:p>
    <w:p>
      <w:pPr>
        <w:pStyle w:val="Normal"/>
        <w:ind w:left="0" w:right="0" w:firstLine="720"/>
        <w:rPr>
          <w:color w:val="000000"/>
        </w:rPr>
      </w:pPr>
      <w:bookmarkStart w:id="60" w:name="sub_10211"/>
      <w:bookmarkEnd w:id="60"/>
      <w:r>
        <w:rPr>
          <w:rFonts w:ascii="Times New Roman" w:hAnsi="Times New Roman"/>
          <w:color w:val="000000"/>
          <w:sz w:val="28"/>
          <w:szCs w:val="28"/>
        </w:rPr>
        <w:t>- осуществляют общий контроль за реализацией Антикоррупционной политики подчиненными структурными подразделениями;</w:t>
      </w:r>
    </w:p>
    <w:p>
      <w:pPr>
        <w:pStyle w:val="Normal"/>
        <w:ind w:left="0" w:right="0" w:firstLine="720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- вносят предложения об изменениях и дополнениях Антикоррупционной политики;</w:t>
      </w:r>
    </w:p>
    <w:p>
      <w:pPr>
        <w:pStyle w:val="Normal"/>
        <w:ind w:left="0" w:right="0" w:firstLine="720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- участвуют по поручению директора в рассмотрении сообщений о случаях склонения работников ТФОМС РС(Я) к совершению коррупционных правонарушений в интересах или от имени иной организации, а также о случаях совершения коррупционных правонарушений работниками, контрагентами или иными лицами;</w:t>
      </w:r>
    </w:p>
    <w:p>
      <w:pPr>
        <w:pStyle w:val="Normal"/>
        <w:ind w:left="0" w:right="0" w:firstLine="720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- по поручению директора ТФОМС РС(Я) оказывают содействие уполномоченным представителям контрольно-надзорных и правоохранительных органов при проведении ими инспекционных проверок деятельности организации по вопросам предупреждения и противодействия коррупции:</w:t>
      </w:r>
    </w:p>
    <w:p>
      <w:pPr>
        <w:pStyle w:val="Normal"/>
        <w:ind w:left="0" w:right="0" w:firstLine="720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- по поручению директора ТФОМС РС(Я) оказывают содействие уполномоченным представителям правоохранительных органов при проведении мероприятий по пресечению или расследованию коррупционных преступлений, включая оперативно-розыскные мероприятия.</w:t>
      </w:r>
    </w:p>
    <w:p>
      <w:pPr>
        <w:pStyle w:val="Normal"/>
        <w:ind w:left="0" w:right="0" w:firstLine="720"/>
        <w:rPr>
          <w:color w:val="000000"/>
        </w:rPr>
      </w:pPr>
      <w:bookmarkStart w:id="61" w:name="sub_1022"/>
      <w:bookmarkEnd w:id="61"/>
      <w:r>
        <w:rPr>
          <w:rFonts w:ascii="Times New Roman" w:hAnsi="Times New Roman"/>
          <w:color w:val="000000"/>
          <w:sz w:val="28"/>
          <w:szCs w:val="28"/>
        </w:rPr>
        <w:t>4.3. Руководители структурных подразделений ТФОМС РС(Я):</w:t>
      </w:r>
    </w:p>
    <w:p>
      <w:pPr>
        <w:pStyle w:val="Normal"/>
        <w:ind w:left="0" w:right="0" w:firstLine="720"/>
        <w:rPr>
          <w:color w:val="000000"/>
        </w:rPr>
      </w:pPr>
      <w:bookmarkStart w:id="62" w:name="sub_10221"/>
      <w:bookmarkEnd w:id="62"/>
      <w:r>
        <w:rPr>
          <w:rFonts w:ascii="Times New Roman" w:hAnsi="Times New Roman"/>
          <w:color w:val="000000"/>
          <w:sz w:val="28"/>
          <w:szCs w:val="28"/>
        </w:rPr>
        <w:t>- контролируют соблюдение Антикоррупционной политики своими подчиненными работниками;</w:t>
      </w:r>
    </w:p>
    <w:p>
      <w:pPr>
        <w:pStyle w:val="Normal"/>
        <w:ind w:left="0" w:right="0" w:firstLine="720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- вносят предложения об изменениях и дополнениях Антикоррупционной политики по своей инициативе или инициативе подчиненных работников;</w:t>
      </w:r>
    </w:p>
    <w:p>
      <w:pPr>
        <w:pStyle w:val="Normal"/>
        <w:ind w:left="0" w:right="0" w:firstLine="720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- по поручению директора ТФОМС РС(Я) оказывают содействие уполномоченным представителям контрольно-надзорных и правоохранительных органов при проведении ими инспекционных проверок деятельности организации по вопросам предупреждения и противодействия коррупции;</w:t>
      </w:r>
    </w:p>
    <w:p>
      <w:pPr>
        <w:pStyle w:val="Normal"/>
        <w:ind w:left="0" w:right="0" w:firstLine="720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- по поручению директора ТФОМС РС(Я) оказывают содействие уполномоченным представителям правоохранительных органов при проведении мероприятий по пресечению или расследованию коррупционных преступлений, включая оперативно-розыскные мероприятия.</w:t>
      </w:r>
    </w:p>
    <w:p>
      <w:pPr>
        <w:pStyle w:val="Normal"/>
        <w:ind w:left="0" w:right="0" w:firstLine="7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1"/>
        <w:ind w:left="0" w:right="0" w:hanging="0"/>
        <w:rPr>
          <w:color w:val="000000"/>
        </w:rPr>
      </w:pPr>
      <w:bookmarkStart w:id="63" w:name="sub_1023"/>
      <w:bookmarkEnd w:id="63"/>
      <w:r>
        <w:rPr>
          <w:rFonts w:ascii="Times New Roman" w:hAnsi="Times New Roman"/>
          <w:color w:val="000000"/>
          <w:sz w:val="28"/>
          <w:szCs w:val="28"/>
        </w:rPr>
        <w:t>5. Обязанности работников ТФОМС РС (Я), связанные с предупреждением и противодействием коррупции</w:t>
      </w:r>
    </w:p>
    <w:p>
      <w:pPr>
        <w:pStyle w:val="Normal"/>
        <w:ind w:left="0" w:right="0" w:firstLine="7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bookmarkStart w:id="64" w:name="sub_10231"/>
      <w:bookmarkStart w:id="65" w:name="sub_10232"/>
      <w:bookmarkStart w:id="66" w:name="sub_10231"/>
      <w:bookmarkStart w:id="67" w:name="sub_10232"/>
      <w:bookmarkEnd w:id="66"/>
      <w:bookmarkEnd w:id="67"/>
    </w:p>
    <w:p>
      <w:pPr>
        <w:pStyle w:val="Normal"/>
        <w:ind w:left="0" w:right="0" w:firstLine="720"/>
        <w:rPr>
          <w:color w:val="000000"/>
        </w:rPr>
      </w:pPr>
      <w:bookmarkStart w:id="68" w:name="sub_1024"/>
      <w:bookmarkEnd w:id="68"/>
      <w:r>
        <w:rPr>
          <w:rFonts w:ascii="Times New Roman" w:hAnsi="Times New Roman"/>
          <w:color w:val="000000"/>
          <w:sz w:val="28"/>
          <w:szCs w:val="28"/>
        </w:rPr>
        <w:t>5.1. Работники ТФОМС РС (Я) обязаны:</w:t>
      </w:r>
    </w:p>
    <w:p>
      <w:pPr>
        <w:pStyle w:val="Normal"/>
        <w:ind w:left="0" w:right="0" w:firstLine="720"/>
        <w:rPr/>
      </w:pPr>
      <w:bookmarkStart w:id="69" w:name="sub_10241"/>
      <w:bookmarkEnd w:id="69"/>
      <w:r>
        <w:rPr>
          <w:rFonts w:ascii="Times New Roman" w:hAnsi="Times New Roman"/>
          <w:color w:val="000000"/>
          <w:sz w:val="28"/>
          <w:szCs w:val="28"/>
        </w:rPr>
        <w:t xml:space="preserve">- соблюдать требования законодательства Российской Федерации и Республики Саха (Якутия) о противодействии коррупции, в том числе нормы </w:t>
      </w:r>
      <w:hyperlink r:id="rId7">
        <w:r>
          <w:rPr>
            <w:rFonts w:ascii="Times New Roman" w:hAnsi="Times New Roman"/>
            <w:b w:val="false"/>
            <w:color w:val="000000"/>
            <w:sz w:val="28"/>
            <w:szCs w:val="28"/>
          </w:rPr>
          <w:t>Федерального закона</w:t>
        </w:r>
      </w:hyperlink>
      <w:r>
        <w:rPr>
          <w:rFonts w:ascii="Times New Roman" w:hAnsi="Times New Roman"/>
          <w:color w:val="000000"/>
          <w:sz w:val="28"/>
          <w:szCs w:val="28"/>
        </w:rPr>
        <w:t xml:space="preserve"> N 273-ФЗ, </w:t>
      </w:r>
      <w:hyperlink r:id="rId8">
        <w:r>
          <w:rPr>
            <w:rFonts w:ascii="Times New Roman" w:hAnsi="Times New Roman"/>
            <w:b w:val="false"/>
            <w:color w:val="000000"/>
            <w:sz w:val="28"/>
            <w:szCs w:val="28"/>
          </w:rPr>
          <w:t>Кодекса</w:t>
        </w:r>
      </w:hyperlink>
      <w:r>
        <w:rPr>
          <w:rFonts w:ascii="Times New Roman" w:hAnsi="Times New Roman"/>
          <w:color w:val="000000"/>
          <w:sz w:val="28"/>
          <w:szCs w:val="28"/>
        </w:rPr>
        <w:t xml:space="preserve"> Российской Федерации об административных правонарушениях, </w:t>
      </w:r>
      <w:hyperlink r:id="rId9">
        <w:r>
          <w:rPr>
            <w:rFonts w:ascii="Times New Roman" w:hAnsi="Times New Roman"/>
            <w:b w:val="false"/>
            <w:color w:val="000000"/>
            <w:sz w:val="28"/>
            <w:szCs w:val="28"/>
          </w:rPr>
          <w:t>Уголовного кодекса</w:t>
        </w:r>
      </w:hyperlink>
      <w:r>
        <w:rPr>
          <w:rFonts w:ascii="Times New Roman" w:hAnsi="Times New Roman"/>
          <w:color w:val="000000"/>
          <w:sz w:val="28"/>
          <w:szCs w:val="28"/>
        </w:rPr>
        <w:t xml:space="preserve"> Российской Федерации, иных нормативных правовых актов, направленных на противодействие коррупции;</w:t>
      </w:r>
    </w:p>
    <w:p>
      <w:pPr>
        <w:pStyle w:val="Normal"/>
        <w:ind w:left="0" w:right="0" w:firstLine="720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- воздерживаться от совершения и (или) участия прямо или косвенно, лично или через посредничество третьих лиц в совершении коррупционных правонарушений в интересах или от имени ТФОМС РС(Я), в том числе воздерживаться от предложений, дачи обещаний, просьб и получения взятки или совершения платежей для упрощения административных и прочих формальностей в любой форме, в том числе, в форме денежных средств, ценностей, услуг или иной выгоды, каким - либо лицам и от каких-либо лиц или организаций, включая коммерческие организации, органы власти и местного самоуправления, государственных и муниципальных служащих;</w:t>
      </w:r>
    </w:p>
    <w:p>
      <w:pPr>
        <w:pStyle w:val="Normal"/>
        <w:ind w:left="0" w:right="0" w:firstLine="720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- воздерживаться от поведения, которое может быть истолковано окружающими как готовность совершить или участвовать в совершении коррупционного правонарушения в интересах или от имени ТФОМС РС(Я);</w:t>
      </w:r>
    </w:p>
    <w:p>
      <w:pPr>
        <w:pStyle w:val="Normal"/>
        <w:ind w:left="0" w:right="0" w:firstLine="720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- незамедлительно информировать ответственное лицо за организацию работы по профилактике коррупционных и иных правонарушений ТФОМС РС(Я) о случаях склонения его к совершению коррупционных правонарушений;</w:t>
      </w:r>
    </w:p>
    <w:p>
      <w:pPr>
        <w:pStyle w:val="Normal"/>
        <w:ind w:left="0" w:right="0" w:firstLine="720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- незамедлительно информировать ответственное лицо за организацию работы по профилактике коррупционных и иных правонарушений ТФОМС РС(Я) о ставшей известной ему информации о случаях совершения коррупционных правонарушений другими работниками, контрагентами или иными лицами;</w:t>
      </w:r>
    </w:p>
    <w:p>
      <w:pPr>
        <w:pStyle w:val="Normal"/>
        <w:ind w:left="0" w:right="0" w:firstLine="720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- сообщить непосредственному руководителю и ответственному лицу за организацию работы по профилактике коррупционных и иных правонарушений ТФОМС РС(Я) о возможности возникновения либо возникшем у него конфликте интересов.</w:t>
      </w:r>
    </w:p>
    <w:p>
      <w:pPr>
        <w:pStyle w:val="Normal"/>
        <w:ind w:left="0" w:right="0" w:firstLine="7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1"/>
        <w:ind w:left="0" w:right="0" w:hanging="0"/>
        <w:rPr>
          <w:color w:val="000000"/>
        </w:rPr>
      </w:pPr>
      <w:bookmarkStart w:id="70" w:name="sub_1025"/>
      <w:bookmarkEnd w:id="70"/>
      <w:r>
        <w:rPr>
          <w:rFonts w:ascii="Times New Roman" w:hAnsi="Times New Roman"/>
          <w:color w:val="000000"/>
          <w:sz w:val="28"/>
          <w:szCs w:val="28"/>
        </w:rPr>
        <w:t>6. Гарантии защиты лиц, сообщивших о коррупционных нарушениях</w:t>
      </w:r>
    </w:p>
    <w:p>
      <w:pPr>
        <w:pStyle w:val="Normal"/>
        <w:ind w:left="0" w:right="0" w:firstLine="7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bookmarkStart w:id="71" w:name="sub_10251"/>
      <w:bookmarkStart w:id="72" w:name="sub_10252"/>
      <w:bookmarkStart w:id="73" w:name="sub_10251"/>
      <w:bookmarkStart w:id="74" w:name="sub_10252"/>
      <w:bookmarkEnd w:id="73"/>
      <w:bookmarkEnd w:id="74"/>
    </w:p>
    <w:p>
      <w:pPr>
        <w:pStyle w:val="Normal"/>
        <w:ind w:left="0" w:right="0" w:firstLine="720"/>
        <w:rPr>
          <w:color w:val="000000"/>
        </w:rPr>
      </w:pPr>
      <w:bookmarkStart w:id="75" w:name="sub_1026"/>
      <w:bookmarkEnd w:id="75"/>
      <w:r>
        <w:rPr>
          <w:rFonts w:ascii="Times New Roman" w:hAnsi="Times New Roman"/>
          <w:color w:val="000000"/>
          <w:sz w:val="28"/>
          <w:szCs w:val="28"/>
        </w:rPr>
        <w:t>6.1. Работник ТФОМС РС(Я) не будет подвергнут ответственности, если он сообщил о предполагаемом факте коррупции, либо если он отказался дать или получить взятку, совершить коммерческий подкуп или оказать посредничество во взяточничестве, в том числе, если в результате такого отказа у ТФОМС РС(Я) возникнут неблагоприятные последствия, либо не будут получены преимущества.</w:t>
      </w:r>
    </w:p>
    <w:p>
      <w:pPr>
        <w:pStyle w:val="Normal"/>
        <w:ind w:left="0" w:right="0" w:firstLine="720"/>
        <w:rPr>
          <w:color w:val="000000"/>
        </w:rPr>
      </w:pPr>
      <w:bookmarkStart w:id="76" w:name="sub_1027"/>
      <w:bookmarkStart w:id="77" w:name="sub_10271"/>
      <w:bookmarkEnd w:id="76"/>
      <w:bookmarkEnd w:id="77"/>
      <w:r>
        <w:rPr>
          <w:rFonts w:ascii="Times New Roman" w:hAnsi="Times New Roman"/>
          <w:color w:val="000000"/>
          <w:sz w:val="28"/>
          <w:szCs w:val="28"/>
        </w:rPr>
        <w:t>6.2. Работнику ТФОМС РС(Я), сообщившему сведения о коррупционных правонарушениях, гарантируется конфиденциальность информации о нем.</w:t>
      </w:r>
    </w:p>
    <w:p>
      <w:pPr>
        <w:pStyle w:val="Normal"/>
        <w:ind w:left="0" w:right="0" w:firstLine="7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bookmarkStart w:id="78" w:name="sub_10272"/>
      <w:bookmarkStart w:id="79" w:name="sub_10273"/>
      <w:bookmarkStart w:id="80" w:name="sub_10272"/>
      <w:bookmarkStart w:id="81" w:name="sub_10273"/>
      <w:bookmarkEnd w:id="80"/>
      <w:bookmarkEnd w:id="81"/>
    </w:p>
    <w:p>
      <w:pPr>
        <w:pStyle w:val="1"/>
        <w:ind w:left="0" w:right="0" w:hanging="0"/>
        <w:rPr>
          <w:color w:val="000000"/>
        </w:rPr>
      </w:pPr>
      <w:bookmarkStart w:id="82" w:name="sub_1028"/>
      <w:bookmarkEnd w:id="82"/>
      <w:r>
        <w:rPr>
          <w:rFonts w:ascii="Times New Roman" w:hAnsi="Times New Roman"/>
          <w:color w:val="000000"/>
          <w:sz w:val="28"/>
          <w:szCs w:val="28"/>
        </w:rPr>
        <w:t>7. Сотрудничество с правоохранительными органами</w:t>
      </w:r>
    </w:p>
    <w:p>
      <w:pPr>
        <w:pStyle w:val="Normal"/>
        <w:ind w:left="0" w:right="0" w:firstLine="7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bookmarkStart w:id="83" w:name="sub_10281"/>
      <w:bookmarkStart w:id="84" w:name="sub_10282"/>
      <w:bookmarkStart w:id="85" w:name="sub_10281"/>
      <w:bookmarkStart w:id="86" w:name="sub_10282"/>
      <w:bookmarkEnd w:id="85"/>
      <w:bookmarkEnd w:id="86"/>
    </w:p>
    <w:p>
      <w:pPr>
        <w:pStyle w:val="Normal"/>
        <w:ind w:left="0" w:right="0" w:firstLine="720"/>
        <w:rPr>
          <w:color w:val="000000"/>
        </w:rPr>
      </w:pPr>
      <w:bookmarkStart w:id="87" w:name="sub_1029"/>
      <w:bookmarkEnd w:id="87"/>
      <w:r>
        <w:rPr>
          <w:rFonts w:ascii="Times New Roman" w:hAnsi="Times New Roman"/>
          <w:color w:val="000000"/>
          <w:sz w:val="28"/>
          <w:szCs w:val="28"/>
        </w:rPr>
        <w:t>7.1. ТФОМС РС(Я) сообщает правоохранительным органам о коррупционных правонарушениях, которые стали известными.</w:t>
      </w:r>
    </w:p>
    <w:p>
      <w:pPr>
        <w:pStyle w:val="Normal"/>
        <w:ind w:left="0" w:right="0" w:firstLine="720"/>
        <w:rPr>
          <w:color w:val="000000"/>
        </w:rPr>
      </w:pPr>
      <w:bookmarkStart w:id="88" w:name="sub_1030"/>
      <w:bookmarkStart w:id="89" w:name="sub_10301"/>
      <w:bookmarkEnd w:id="88"/>
      <w:bookmarkEnd w:id="89"/>
      <w:r>
        <w:rPr>
          <w:rFonts w:ascii="Times New Roman" w:hAnsi="Times New Roman"/>
          <w:color w:val="000000"/>
          <w:sz w:val="28"/>
          <w:szCs w:val="28"/>
        </w:rPr>
        <w:t>7.2. ТФОМС РС(Я) оказывает содействие правоохранительным органам при проведении ими проверок деятельности по вопросам предупреждения и противодействия коррупции.</w:t>
      </w:r>
    </w:p>
    <w:p>
      <w:pPr>
        <w:pStyle w:val="Normal"/>
        <w:ind w:left="0" w:right="0" w:firstLine="7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bookmarkStart w:id="90" w:name="sub_10302"/>
      <w:bookmarkStart w:id="91" w:name="sub_10303"/>
      <w:bookmarkStart w:id="92" w:name="sub_10302"/>
      <w:bookmarkStart w:id="93" w:name="sub_10303"/>
      <w:bookmarkEnd w:id="92"/>
      <w:bookmarkEnd w:id="93"/>
    </w:p>
    <w:p>
      <w:pPr>
        <w:pStyle w:val="1"/>
        <w:ind w:left="0" w:right="0" w:hanging="0"/>
        <w:rPr>
          <w:color w:val="000000"/>
        </w:rPr>
      </w:pPr>
      <w:bookmarkStart w:id="94" w:name="sub_1031"/>
      <w:bookmarkEnd w:id="94"/>
      <w:r>
        <w:rPr>
          <w:rFonts w:ascii="Times New Roman" w:hAnsi="Times New Roman"/>
          <w:color w:val="000000"/>
          <w:sz w:val="28"/>
          <w:szCs w:val="28"/>
        </w:rPr>
        <w:t>8. Ответственность работников за несоблюдение требований Антикоррупционной политики</w:t>
      </w:r>
    </w:p>
    <w:p>
      <w:pPr>
        <w:pStyle w:val="Normal"/>
        <w:ind w:left="0" w:right="0" w:firstLine="7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bookmarkStart w:id="95" w:name="sub_10311"/>
      <w:bookmarkStart w:id="96" w:name="sub_10312"/>
      <w:bookmarkStart w:id="97" w:name="sub_10311"/>
      <w:bookmarkStart w:id="98" w:name="sub_10312"/>
      <w:bookmarkEnd w:id="97"/>
      <w:bookmarkEnd w:id="98"/>
    </w:p>
    <w:p>
      <w:pPr>
        <w:pStyle w:val="Normal"/>
        <w:ind w:left="0" w:right="0" w:firstLine="720"/>
        <w:rPr>
          <w:color w:val="000000"/>
        </w:rPr>
      </w:pPr>
      <w:bookmarkStart w:id="99" w:name="sub_1032"/>
      <w:bookmarkEnd w:id="99"/>
      <w:r>
        <w:rPr>
          <w:rFonts w:ascii="Times New Roman" w:hAnsi="Times New Roman"/>
          <w:color w:val="000000"/>
          <w:sz w:val="28"/>
          <w:szCs w:val="28"/>
        </w:rPr>
        <w:t>8.1. Все работники ТФОМС РС(Я) независимо от занимаемой должности несут персональную ответственность за соблюдение принципов и требований Антикоррупционной политики.</w:t>
      </w:r>
    </w:p>
    <w:p>
      <w:pPr>
        <w:pStyle w:val="Normal"/>
        <w:ind w:left="0" w:right="0" w:firstLine="720"/>
        <w:rPr>
          <w:color w:val="000000"/>
        </w:rPr>
      </w:pPr>
      <w:bookmarkStart w:id="100" w:name="sub_1033"/>
      <w:bookmarkStart w:id="101" w:name="sub_10331"/>
      <w:bookmarkEnd w:id="100"/>
      <w:bookmarkEnd w:id="101"/>
      <w:r>
        <w:rPr>
          <w:rFonts w:ascii="Times New Roman" w:hAnsi="Times New Roman"/>
          <w:color w:val="000000"/>
          <w:sz w:val="28"/>
          <w:szCs w:val="28"/>
        </w:rPr>
        <w:t>8.2. Руководство ТФОМС РС(Я) и руководители структурных подразделений несут персональную ответственность за действия (бездействие) подчиненных им лиц. нарушающих принципы и требования Антикоррупционной политики.</w:t>
      </w:r>
    </w:p>
    <w:p>
      <w:pPr>
        <w:pStyle w:val="Normal"/>
        <w:ind w:left="0" w:right="0" w:firstLine="720"/>
        <w:rPr>
          <w:color w:val="000000"/>
        </w:rPr>
      </w:pPr>
      <w:bookmarkStart w:id="102" w:name="sub_1034"/>
      <w:bookmarkStart w:id="103" w:name="sub_10341"/>
      <w:bookmarkEnd w:id="102"/>
      <w:bookmarkEnd w:id="103"/>
      <w:r>
        <w:rPr>
          <w:rFonts w:ascii="Times New Roman" w:hAnsi="Times New Roman"/>
          <w:color w:val="000000"/>
          <w:sz w:val="28"/>
          <w:szCs w:val="28"/>
        </w:rPr>
        <w:t>8.3. В случае совершения работниками коррупционных правонарушений в связи с исполнением трудовых обязанностей, они могут быть привлечены к дисциплинарной, административной, гражданско-правовой или уголовной ответственности по инициативе ТФОМС РС(Я), правоохранительных органов или иных лиц в порядке и по основаниям, предусмотренным действующим законодательством Российской Федерации.</w:t>
      </w:r>
    </w:p>
    <w:p>
      <w:pPr>
        <w:pStyle w:val="Normal"/>
        <w:ind w:left="0" w:right="0" w:firstLine="7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bookmarkStart w:id="104" w:name="sub_10342"/>
      <w:bookmarkStart w:id="105" w:name="sub_10343"/>
      <w:bookmarkStart w:id="106" w:name="sub_10342"/>
      <w:bookmarkStart w:id="107" w:name="sub_10343"/>
      <w:bookmarkEnd w:id="106"/>
      <w:bookmarkEnd w:id="107"/>
    </w:p>
    <w:p>
      <w:pPr>
        <w:pStyle w:val="1"/>
        <w:ind w:left="0" w:right="0" w:hanging="0"/>
        <w:rPr>
          <w:color w:val="000000"/>
        </w:rPr>
      </w:pPr>
      <w:bookmarkStart w:id="108" w:name="sub_1035"/>
      <w:bookmarkEnd w:id="108"/>
      <w:r>
        <w:rPr>
          <w:rFonts w:ascii="Times New Roman" w:hAnsi="Times New Roman"/>
          <w:color w:val="000000"/>
          <w:sz w:val="28"/>
          <w:szCs w:val="28"/>
        </w:rPr>
        <w:t>9. Порядок пересмотра и внесения изменений в Антикоррупционную политику</w:t>
      </w:r>
    </w:p>
    <w:p>
      <w:pPr>
        <w:pStyle w:val="Normal"/>
        <w:ind w:left="0" w:right="0" w:firstLine="7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bookmarkStart w:id="109" w:name="sub_10351"/>
      <w:bookmarkStart w:id="110" w:name="sub_10352"/>
      <w:bookmarkStart w:id="111" w:name="sub_10351"/>
      <w:bookmarkStart w:id="112" w:name="sub_10352"/>
      <w:bookmarkEnd w:id="111"/>
      <w:bookmarkEnd w:id="112"/>
    </w:p>
    <w:p>
      <w:pPr>
        <w:pStyle w:val="Normal"/>
        <w:ind w:left="0" w:right="0" w:firstLine="720"/>
        <w:rPr>
          <w:color w:val="000000"/>
        </w:rPr>
      </w:pPr>
      <w:bookmarkStart w:id="113" w:name="sub_1036"/>
      <w:bookmarkEnd w:id="113"/>
      <w:r>
        <w:rPr>
          <w:rFonts w:ascii="Times New Roman" w:hAnsi="Times New Roman"/>
          <w:color w:val="000000"/>
          <w:sz w:val="28"/>
          <w:szCs w:val="28"/>
        </w:rPr>
        <w:t>9.1. Изменения и дополнения в Антикоррупционную политику вносятся в случаях:</w:t>
      </w:r>
    </w:p>
    <w:p>
      <w:pPr>
        <w:pStyle w:val="Normal"/>
        <w:ind w:left="0" w:right="0" w:firstLine="720"/>
        <w:rPr>
          <w:color w:val="000000"/>
        </w:rPr>
      </w:pPr>
      <w:bookmarkStart w:id="114" w:name="sub_10361"/>
      <w:bookmarkEnd w:id="114"/>
      <w:r>
        <w:rPr>
          <w:rFonts w:ascii="Times New Roman" w:hAnsi="Times New Roman"/>
          <w:color w:val="000000"/>
          <w:sz w:val="28"/>
          <w:szCs w:val="28"/>
        </w:rPr>
        <w:t>- выявления недостатка эффективности реализуемых антикоррупционных мероприятий по результатам мониторинга хода и эффективности реализации Антикоррупционной политики;</w:t>
      </w:r>
    </w:p>
    <w:p>
      <w:pPr>
        <w:pStyle w:val="Normal"/>
        <w:ind w:left="0" w:right="0" w:firstLine="720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- изменения законодательства Российской Федерации и Республики Саха (Якутия), применимого при реализации Антикоррупционной политики;</w:t>
      </w:r>
    </w:p>
    <w:p>
      <w:pPr>
        <w:pStyle w:val="Normal"/>
        <w:ind w:left="0" w:right="0" w:firstLine="720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- изменения нормативных правовых актов, регулирующих деятельность ТФОМС РС (Я);</w:t>
      </w:r>
    </w:p>
    <w:p>
      <w:pPr>
        <w:pStyle w:val="Normal"/>
        <w:ind w:left="0" w:right="0" w:firstLine="720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- других случаях.</w:t>
      </w:r>
    </w:p>
    <w:p>
      <w:pPr>
        <w:pStyle w:val="Normal"/>
        <w:ind w:left="0" w:right="0" w:firstLine="720"/>
        <w:rPr>
          <w:color w:val="000000"/>
        </w:rPr>
      </w:pPr>
      <w:bookmarkStart w:id="115" w:name="sub_1037"/>
      <w:bookmarkEnd w:id="115"/>
      <w:r>
        <w:rPr>
          <w:rFonts w:ascii="Times New Roman" w:hAnsi="Times New Roman"/>
          <w:color w:val="000000"/>
          <w:sz w:val="28"/>
          <w:szCs w:val="28"/>
        </w:rPr>
        <w:t>9.2. Предложения об изменениях и дополнениях Антикоррупционной политики, в том числе об устранении недостатков Антикоррупционной политики и повышении эффективности проводимых антикоррупционных мероприятий, могут вноситься всеми работниками через своих непосредственных руководителей.</w:t>
      </w:r>
    </w:p>
    <w:p>
      <w:pPr>
        <w:pStyle w:val="Normal"/>
        <w:ind w:left="0" w:right="0" w:firstLine="720"/>
        <w:rPr>
          <w:color w:val="000000"/>
        </w:rPr>
      </w:pPr>
      <w:r>
        <w:rPr/>
      </w:r>
    </w:p>
    <w:sectPr>
      <w:headerReference w:type="default" r:id="rId10"/>
      <w:footerReference w:type="default" r:id="rId11"/>
      <w:type w:val="nextPage"/>
      <w:pgSz w:w="11906" w:h="16800"/>
      <w:pgMar w:left="800" w:right="800" w:gutter="0" w:header="720" w:top="1440" w:footer="720" w:bottom="144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 CYR">
    <w:charset w:val="01"/>
    <w:family w:val="roman"/>
    <w:pitch w:val="variable"/>
  </w:font>
  <w:font w:name="XO Thames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ind w:left="0" w:right="0" w:hanging="0"/>
      <w:rPr>
        <w:rFonts w:ascii="Arial" w:hAnsi="Arial"/>
      </w:rPr>
    </w:pPr>
    <w:r>
      <w:rPr>
        <w:rFonts w:ascii="Arial" w:hAnsi="Arial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3"/>
      <w:ind w:left="0" w:right="0" w:hanging="0"/>
      <w:jc w:val="left"/>
      <w:rPr/>
    </w:pPr>
    <w:r>
      <w:rPr/>
    </w:r>
  </w:p>
</w:hdr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roid Sans Fallback" w:cs="Droid Sans Devanagari"/>
        <w:color w:val="000000"/>
        <w:sz w:val="24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4">
    <w:lsdException w:name="Normal" w:uiPriority="0" w:semiHidden="0" w:unhideWhenUsed="0" w:qFormat="1"/>
    <w:lsdException w:name="heading 1" w:uiPriority="9" w:semiHidden="0" w:unhideWhenUsed="0" w:qFormat="1"/>
    <w:lsdException w:name="heading 2" w:uiPriority="9" w:semiHidden="0" w:unhideWhenUsed="0" w:qFormat="1"/>
    <w:lsdException w:name="heading 3" w:uiPriority="9" w:semiHidden="0" w:unhideWhenUsed="0" w:qFormat="1"/>
    <w:lsdException w:name="heading 4" w:uiPriority="9" w:semiHidden="0" w:unhideWhenUsed="0" w:qFormat="1"/>
    <w:lsdException w:name="heading 5" w:uiPriority="9" w:semiHidden="0" w:unhideWhenUsed="0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Title" w:uiPriority="10" w:semiHidden="0" w:unhideWhenUsed="0" w:qFormat="1"/>
    <w:lsdException w:name="Subtitle" w:uiPriority="11" w:semiHidden="0" w:unhideWhenUsed="0" w:qFormat="1"/>
    <w:lsdException w:name="Header and Footer" w:semiHidden="0" w:unhideWhenUsed="0" w:qFormat="0"/>
    <w:lsdException w:name="Footnote" w:semiHidden="0" w:unhideWhenUsed="0" w:qFormat="0"/>
    <w:lsdException w:name="toc 1" w:uiPriority="39" w:semiHidden="0" w:unhideWhenUsed="0" w:qFormat="0"/>
    <w:lsdException w:name="toc 2" w:uiPriority="39" w:semiHidden="0" w:unhideWhenUsed="0" w:qFormat="0"/>
    <w:lsdException w:name="toc 3" w:uiPriority="39" w:semiHidden="0" w:unhideWhenUsed="0" w:qFormat="0"/>
    <w:lsdException w:name="toc 4" w:uiPriority="39" w:semiHidden="0" w:unhideWhenUsed="0" w:qFormat="0"/>
    <w:lsdException w:name="toc 5" w:uiPriority="39" w:semiHidden="0" w:unhideWhenUsed="0" w:qFormat="0"/>
    <w:lsdException w:name="toc 6" w:uiPriority="39" w:semiHidden="0" w:unhideWhenUsed="0" w:qFormat="0"/>
    <w:lsdException w:name="toc 7" w:uiPriority="39" w:semiHidden="0" w:unhideWhenUsed="0" w:qFormat="0"/>
    <w:lsdException w:name="toc 8" w:uiPriority="39" w:semiHidden="0" w:unhideWhenUsed="0" w:qFormat="0"/>
    <w:lsdException w:name="toc 9" w:uiPriority="39" w:semiHidden="0" w:unhideWhenUsed="0" w:qFormat="0"/>
    <w:lsdException w:name="Hyperlink" w:semiHidden="0" w:unhideWhenUsed="0" w:qFormat="0"/>
  </w:latentStyles>
  <w:style w:type="paragraph" w:styleId="Normal" w:default="1">
    <w:name w:val="Normal"/>
    <w:uiPriority w:val="0"/>
    <w:qFormat/>
    <w:pPr>
      <w:widowControl w:val="false"/>
      <w:suppressAutoHyphens w:val="true"/>
      <w:bidi w:val="0"/>
      <w:spacing w:lineRule="auto" w:line="240" w:before="0" w:after="0"/>
      <w:ind w:left="0" w:right="0" w:firstLine="720"/>
      <w:jc w:val="both"/>
    </w:pPr>
    <w:rPr>
      <w:rFonts w:ascii="Times New Roman CYR" w:hAnsi="Times New Roman CYR" w:eastAsia="Droid Sans Fallback" w:cs="Droid Sans Devanagari"/>
      <w:color w:val="000000"/>
      <w:spacing w:val="0"/>
      <w:kern w:val="0"/>
      <w:sz w:val="24"/>
      <w:szCs w:val="20"/>
      <w:lang w:val="ru-RU" w:eastAsia="zh-CN" w:bidi="hi-IN"/>
    </w:rPr>
  </w:style>
  <w:style w:type="paragraph" w:styleId="1">
    <w:name w:val="Heading 1"/>
    <w:basedOn w:val="Normal"/>
    <w:next w:val="Normal"/>
    <w:uiPriority w:val="9"/>
    <w:qFormat/>
    <w:pPr>
      <w:spacing w:before="108" w:after="108"/>
      <w:ind w:left="0" w:right="0" w:hanging="0"/>
      <w:jc w:val="center"/>
      <w:outlineLvl w:val="0"/>
    </w:pPr>
    <w:rPr>
      <w:b/>
      <w:color w:val="26282F"/>
    </w:rPr>
  </w:style>
  <w:style w:type="paragraph" w:styleId="2">
    <w:name w:val="Heading 2"/>
    <w:next w:val="Normal"/>
    <w:uiPriority w:val="9"/>
    <w:qFormat/>
    <w:pPr>
      <w:widowControl/>
      <w:suppressAutoHyphens w:val="true"/>
      <w:bidi w:val="0"/>
      <w:spacing w:lineRule="auto" w:line="240" w:before="120" w:after="120"/>
      <w:ind w:left="0" w:right="0" w:hanging="0"/>
      <w:jc w:val="both"/>
      <w:outlineLvl w:val="1"/>
    </w:pPr>
    <w:rPr>
      <w:rFonts w:ascii="XO Thames" w:hAnsi="XO Thames" w:eastAsia="Droid Sans Fallback" w:cs="Droid Sans Devanagari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3">
    <w:name w:val="Heading 3"/>
    <w:next w:val="Normal"/>
    <w:uiPriority w:val="9"/>
    <w:qFormat/>
    <w:pPr>
      <w:widowControl/>
      <w:suppressAutoHyphens w:val="true"/>
      <w:bidi w:val="0"/>
      <w:spacing w:lineRule="auto" w:line="240" w:before="120" w:after="120"/>
      <w:ind w:left="0" w:right="0" w:hanging="0"/>
      <w:jc w:val="both"/>
      <w:outlineLvl w:val="2"/>
    </w:pPr>
    <w:rPr>
      <w:rFonts w:ascii="XO Thames" w:hAnsi="XO Thames" w:eastAsia="Droid Sans Fallback" w:cs="Droid Sans Devanagari"/>
      <w:b/>
      <w:color w:val="000000"/>
      <w:spacing w:val="0"/>
      <w:kern w:val="0"/>
      <w:sz w:val="26"/>
      <w:szCs w:val="20"/>
      <w:lang w:val="ru-RU" w:eastAsia="zh-CN" w:bidi="hi-IN"/>
    </w:rPr>
  </w:style>
  <w:style w:type="paragraph" w:styleId="4">
    <w:name w:val="Heading 4"/>
    <w:next w:val="Normal"/>
    <w:uiPriority w:val="9"/>
    <w:qFormat/>
    <w:pPr>
      <w:widowControl/>
      <w:suppressAutoHyphens w:val="true"/>
      <w:bidi w:val="0"/>
      <w:spacing w:lineRule="auto" w:line="240" w:before="120" w:after="120"/>
      <w:ind w:left="0" w:right="0" w:hanging="0"/>
      <w:jc w:val="both"/>
      <w:outlineLvl w:val="3"/>
    </w:pPr>
    <w:rPr>
      <w:rFonts w:ascii="XO Thames" w:hAnsi="XO Thames" w:eastAsia="Droid Sans Fallback" w:cs="Droid Sans Devanagari"/>
      <w:b/>
      <w:color w:val="000000"/>
      <w:spacing w:val="0"/>
      <w:kern w:val="0"/>
      <w:sz w:val="24"/>
      <w:szCs w:val="20"/>
      <w:lang w:val="ru-RU" w:eastAsia="zh-CN" w:bidi="hi-IN"/>
    </w:rPr>
  </w:style>
  <w:style w:type="paragraph" w:styleId="5">
    <w:name w:val="Heading 5"/>
    <w:next w:val="Normal"/>
    <w:uiPriority w:val="9"/>
    <w:qFormat/>
    <w:pPr>
      <w:widowControl/>
      <w:suppressAutoHyphens w:val="true"/>
      <w:bidi w:val="0"/>
      <w:spacing w:lineRule="auto" w:line="240" w:before="120" w:after="120"/>
      <w:ind w:left="0" w:right="0" w:hanging="0"/>
      <w:jc w:val="both"/>
      <w:outlineLvl w:val="4"/>
    </w:pPr>
    <w:rPr>
      <w:rFonts w:ascii="XO Thames" w:hAnsi="XO Thames" w:eastAsia="Droid Sans Fallback" w:cs="Droid Sans Devanagari"/>
      <w:b/>
      <w:color w:val="000000"/>
      <w:spacing w:val="0"/>
      <w:kern w:val="0"/>
      <w:sz w:val="22"/>
      <w:szCs w:val="20"/>
      <w:lang w:val="ru-RU" w:eastAsia="zh-CN" w:bidi="hi-IN"/>
    </w:rPr>
  </w:style>
  <w:style w:type="character" w:styleId="Contents2">
    <w:name w:val="Contents 2"/>
    <w:qFormat/>
    <w:rPr>
      <w:rFonts w:ascii="XO Thames" w:hAnsi="XO Thames"/>
      <w:sz w:val="28"/>
    </w:rPr>
  </w:style>
  <w:style w:type="character" w:styleId="Contents4">
    <w:name w:val="Contents 4"/>
    <w:qFormat/>
    <w:rPr>
      <w:rFonts w:ascii="XO Thames" w:hAnsi="XO Thames"/>
      <w:sz w:val="28"/>
    </w:rPr>
  </w:style>
  <w:style w:type="character" w:styleId="Style9">
    <w:name w:val="Интернет-ссылка"/>
    <w:link w:val="Style23"/>
    <w:rPr>
      <w:color w:val="0000FF"/>
      <w:u w:val="single"/>
    </w:rPr>
  </w:style>
  <w:style w:type="character" w:styleId="Contents6">
    <w:name w:val="Contents 6"/>
    <w:qFormat/>
    <w:rPr>
      <w:rFonts w:ascii="XO Thames" w:hAnsi="XO Thames"/>
      <w:sz w:val="28"/>
    </w:rPr>
  </w:style>
  <w:style w:type="character" w:styleId="Contents7">
    <w:name w:val="Contents 7"/>
    <w:qFormat/>
    <w:rPr>
      <w:rFonts w:ascii="XO Thames" w:hAnsi="XO Thames"/>
      <w:sz w:val="28"/>
    </w:rPr>
  </w:style>
  <w:style w:type="character" w:styleId="Heading3">
    <w:name w:val="Heading 3"/>
    <w:qFormat/>
    <w:rPr>
      <w:rFonts w:ascii="XO Thames" w:hAnsi="XO Thames"/>
      <w:b/>
      <w:sz w:val="26"/>
    </w:rPr>
  </w:style>
  <w:style w:type="character" w:styleId="Style10">
    <w:name w:val="Цветовое выделение"/>
    <w:link w:val="Style24"/>
    <w:qFormat/>
    <w:rPr>
      <w:rFonts w:ascii="Times New Roman" w:hAnsi="Times New Roman"/>
      <w:b/>
      <w:color w:val="26282F"/>
      <w:sz w:val="24"/>
    </w:rPr>
  </w:style>
  <w:style w:type="character" w:styleId="Style11">
    <w:name w:val="Колонтитул"/>
    <w:link w:val="Style25"/>
    <w:qFormat/>
    <w:rPr/>
  </w:style>
  <w:style w:type="character" w:styleId="Style12">
    <w:name w:val="Заголовок"/>
    <w:link w:val="Style18"/>
    <w:qFormat/>
    <w:rPr>
      <w:rFonts w:ascii="Liberation Sans" w:hAnsi="Liberation Sans"/>
      <w:sz w:val="28"/>
    </w:rPr>
  </w:style>
  <w:style w:type="character" w:styleId="List">
    <w:name w:val="List"/>
    <w:basedOn w:val="Textbody"/>
    <w:qFormat/>
    <w:rPr/>
  </w:style>
  <w:style w:type="character" w:styleId="Style13">
    <w:name w:val="Нормальный (таблица)"/>
    <w:link w:val="Style26"/>
    <w:qFormat/>
    <w:rPr/>
  </w:style>
  <w:style w:type="character" w:styleId="Caption">
    <w:name w:val="Caption"/>
    <w:qFormat/>
    <w:rPr>
      <w:i/>
    </w:rPr>
  </w:style>
  <w:style w:type="character" w:styleId="Contents3">
    <w:name w:val="Contents 3"/>
    <w:qFormat/>
    <w:rPr>
      <w:rFonts w:ascii="XO Thames" w:hAnsi="XO Thames"/>
      <w:sz w:val="28"/>
    </w:rPr>
  </w:style>
  <w:style w:type="character" w:styleId="Textbody">
    <w:name w:val="Text body"/>
    <w:qFormat/>
    <w:rPr/>
  </w:style>
  <w:style w:type="character" w:styleId="Heading5">
    <w:name w:val="Heading 5"/>
    <w:qFormat/>
    <w:rPr>
      <w:rFonts w:ascii="XO Thames" w:hAnsi="XO Thames"/>
      <w:b/>
      <w:sz w:val="22"/>
    </w:rPr>
  </w:style>
  <w:style w:type="character" w:styleId="Heading1">
    <w:name w:val="Heading 1"/>
    <w:qFormat/>
    <w:rPr>
      <w:b/>
      <w:color w:val="26282F"/>
    </w:rPr>
  </w:style>
  <w:style w:type="character" w:styleId="Footnote">
    <w:name w:val="Footnote"/>
    <w:link w:val="Footnote1"/>
    <w:qFormat/>
    <w:rPr>
      <w:rFonts w:ascii="XO Thames" w:hAnsi="XO Thames"/>
      <w:sz w:val="22"/>
    </w:rPr>
  </w:style>
  <w:style w:type="character" w:styleId="Contents1">
    <w:name w:val="Contents 1"/>
    <w:qFormat/>
    <w:rPr>
      <w:rFonts w:ascii="XO Thames" w:hAnsi="XO Thames"/>
      <w:b/>
      <w:sz w:val="28"/>
    </w:rPr>
  </w:style>
  <w:style w:type="character" w:styleId="Style14">
    <w:name w:val="Указатель"/>
    <w:link w:val="Style22"/>
    <w:qFormat/>
    <w:rPr/>
  </w:style>
  <w:style w:type="character" w:styleId="HeaderandFooter">
    <w:name w:val="Header and Footer"/>
    <w:qFormat/>
    <w:rPr>
      <w:rFonts w:ascii="XO Thames" w:hAnsi="XO Thames"/>
      <w:sz w:val="20"/>
    </w:rPr>
  </w:style>
  <w:style w:type="character" w:styleId="Contents9">
    <w:name w:val="Contents 9"/>
    <w:qFormat/>
    <w:rPr>
      <w:rFonts w:ascii="XO Thames" w:hAnsi="XO Thames"/>
      <w:sz w:val="28"/>
    </w:rPr>
  </w:style>
  <w:style w:type="character" w:styleId="Contents8">
    <w:name w:val="Contents 8"/>
    <w:qFormat/>
    <w:rPr>
      <w:rFonts w:ascii="XO Thames" w:hAnsi="XO Thames"/>
      <w:sz w:val="28"/>
    </w:rPr>
  </w:style>
  <w:style w:type="character" w:styleId="Style15">
    <w:name w:val="Гипертекстовая ссылка"/>
    <w:link w:val="Style27"/>
    <w:qFormat/>
    <w:rPr>
      <w:rFonts w:ascii="Times New Roman" w:hAnsi="Times New Roman"/>
      <w:b w:val="false"/>
      <w:color w:val="106BBE"/>
    </w:rPr>
  </w:style>
  <w:style w:type="character" w:styleId="Contents5">
    <w:name w:val="Contents 5"/>
    <w:qFormat/>
    <w:rPr>
      <w:rFonts w:ascii="XO Thames" w:hAnsi="XO Thames"/>
      <w:sz w:val="28"/>
    </w:rPr>
  </w:style>
  <w:style w:type="character" w:styleId="Footer">
    <w:name w:val="Footer"/>
    <w:qFormat/>
    <w:rPr>
      <w:rFonts w:ascii="Times New Roman" w:hAnsi="Times New Roman"/>
      <w:sz w:val="20"/>
    </w:rPr>
  </w:style>
  <w:style w:type="character" w:styleId="Style16">
    <w:name w:val="Прижатый влево"/>
    <w:link w:val="Style29"/>
    <w:qFormat/>
    <w:rPr/>
  </w:style>
  <w:style w:type="character" w:styleId="Style17">
    <w:name w:val="Цветовое выделение для Текст"/>
    <w:link w:val="Style30"/>
    <w:qFormat/>
    <w:rPr/>
  </w:style>
  <w:style w:type="character" w:styleId="Subtitle">
    <w:name w:val="Subtitle"/>
    <w:qFormat/>
    <w:rPr>
      <w:rFonts w:ascii="XO Thames" w:hAnsi="XO Thames"/>
      <w:i/>
      <w:sz w:val="24"/>
    </w:rPr>
  </w:style>
  <w:style w:type="character" w:styleId="Title">
    <w:name w:val="Title"/>
    <w:qFormat/>
    <w:rPr>
      <w:rFonts w:ascii="XO Thames" w:hAnsi="XO Thames"/>
      <w:b/>
      <w:caps/>
      <w:sz w:val="40"/>
    </w:rPr>
  </w:style>
  <w:style w:type="character" w:styleId="Heading4">
    <w:name w:val="Heading 4"/>
    <w:qFormat/>
    <w:rPr>
      <w:rFonts w:ascii="XO Thames" w:hAnsi="XO Thames"/>
      <w:b/>
      <w:sz w:val="24"/>
    </w:rPr>
  </w:style>
  <w:style w:type="character" w:styleId="Heading2">
    <w:name w:val="Heading 2"/>
    <w:qFormat/>
    <w:rPr>
      <w:rFonts w:ascii="XO Thames" w:hAnsi="XO Thames"/>
      <w:b/>
      <w:sz w:val="28"/>
    </w:rPr>
  </w:style>
  <w:style w:type="character" w:styleId="Header">
    <w:name w:val="Header"/>
    <w:qFormat/>
    <w:rPr>
      <w:rFonts w:ascii="Times New Roman" w:hAnsi="Times New Roman"/>
      <w:sz w:val="20"/>
    </w:rPr>
  </w:style>
  <w:style w:type="paragraph" w:styleId="Style18">
    <w:name w:val="Заголовок"/>
    <w:basedOn w:val="Normal"/>
    <w:next w:val="Style19"/>
    <w:link w:val="Style12"/>
    <w:qFormat/>
    <w:pPr>
      <w:keepNext w:val="true"/>
      <w:spacing w:before="240" w:after="120"/>
      <w:ind w:left="0" w:right="0" w:firstLine="720"/>
    </w:pPr>
    <w:rPr>
      <w:rFonts w:ascii="Liberation Sans" w:hAnsi="Liberation Sans"/>
      <w:sz w:val="28"/>
    </w:rPr>
  </w:style>
  <w:style w:type="paragraph" w:styleId="Style19">
    <w:name w:val="Body Text"/>
    <w:basedOn w:val="Normal"/>
    <w:pPr>
      <w:spacing w:lineRule="auto" w:line="276" w:before="0" w:after="140"/>
      <w:ind w:left="0" w:right="0" w:firstLine="720"/>
    </w:pPr>
    <w:rPr/>
  </w:style>
  <w:style w:type="paragraph" w:styleId="Style20">
    <w:name w:val="List"/>
    <w:basedOn w:val="Style19"/>
    <w:pPr>
      <w:spacing w:lineRule="auto" w:line="276" w:before="0" w:after="140"/>
      <w:ind w:left="0" w:right="0" w:firstLine="720"/>
    </w:pPr>
    <w:rPr/>
  </w:style>
  <w:style w:type="paragraph" w:styleId="Style21">
    <w:name w:val="Caption"/>
    <w:basedOn w:val="Normal"/>
    <w:qFormat/>
    <w:pPr>
      <w:spacing w:before="120" w:after="120"/>
      <w:ind w:left="0" w:right="0" w:firstLine="720"/>
    </w:pPr>
    <w:rPr>
      <w:i/>
    </w:rPr>
  </w:style>
  <w:style w:type="paragraph" w:styleId="Style22">
    <w:name w:val="Указатель"/>
    <w:basedOn w:val="Normal"/>
    <w:link w:val="Style14"/>
    <w:qFormat/>
    <w:pPr>
      <w:ind w:left="0" w:right="0" w:firstLine="720"/>
    </w:pPr>
    <w:rPr/>
  </w:style>
  <w:style w:type="paragraph" w:styleId="21">
    <w:name w:val="TOC 2"/>
    <w:next w:val="Normal"/>
    <w:uiPriority w:val="39"/>
    <w:pPr>
      <w:widowControl/>
      <w:suppressAutoHyphens w:val="true"/>
      <w:bidi w:val="0"/>
      <w:spacing w:lineRule="auto" w:line="240" w:before="0" w:after="0"/>
      <w:ind w:left="200" w:right="0" w:hanging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41">
    <w:name w:val="TOC 4"/>
    <w:next w:val="Normal"/>
    <w:uiPriority w:val="39"/>
    <w:pPr>
      <w:widowControl/>
      <w:suppressAutoHyphens w:val="true"/>
      <w:bidi w:val="0"/>
      <w:spacing w:lineRule="auto" w:line="240" w:before="0" w:after="0"/>
      <w:ind w:left="600" w:right="0" w:hanging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Style23">
    <w:name w:val="Интернет-ссылка"/>
    <w:link w:val="Style9"/>
    <w:qFormat/>
    <w:pPr>
      <w:widowControl/>
      <w:suppressAutoHyphens w:val="true"/>
      <w:bidi w:val="0"/>
      <w:spacing w:lineRule="auto" w:line="240" w:before="0" w:after="0"/>
      <w:ind w:left="0" w:right="0" w:hanging="0"/>
      <w:jc w:val="left"/>
    </w:pPr>
    <w:rPr>
      <w:rFonts w:ascii="Liberation Serif" w:hAnsi="Liberation Serif" w:eastAsia="Droid Sans Fallback" w:cs="Droid Sans Devanagari"/>
      <w:color w:val="000080"/>
      <w:spacing w:val="0"/>
      <w:kern w:val="0"/>
      <w:sz w:val="24"/>
      <w:szCs w:val="20"/>
      <w:u w:val="single"/>
      <w:lang w:val="ru-RU" w:eastAsia="zh-CN" w:bidi="hi-IN"/>
    </w:rPr>
  </w:style>
  <w:style w:type="paragraph" w:styleId="6">
    <w:name w:val="TOC 6"/>
    <w:next w:val="Normal"/>
    <w:uiPriority w:val="39"/>
    <w:pPr>
      <w:widowControl/>
      <w:suppressAutoHyphens w:val="true"/>
      <w:bidi w:val="0"/>
      <w:spacing w:lineRule="auto" w:line="240" w:before="0" w:after="0"/>
      <w:ind w:left="1000" w:right="0" w:hanging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7">
    <w:name w:val="TOC 7"/>
    <w:next w:val="Normal"/>
    <w:uiPriority w:val="39"/>
    <w:pPr>
      <w:widowControl/>
      <w:suppressAutoHyphens w:val="true"/>
      <w:bidi w:val="0"/>
      <w:spacing w:lineRule="auto" w:line="240" w:before="0" w:after="0"/>
      <w:ind w:left="1200" w:right="0" w:hanging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Style24">
    <w:name w:val="Цветовое выделение"/>
    <w:link w:val="Style10"/>
    <w:qFormat/>
    <w:pPr>
      <w:widowControl/>
      <w:suppressAutoHyphens w:val="true"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Droid Sans Fallback" w:cs="Droid Sans Devanagari"/>
      <w:b/>
      <w:color w:val="26282F"/>
      <w:spacing w:val="0"/>
      <w:kern w:val="0"/>
      <w:sz w:val="24"/>
      <w:szCs w:val="20"/>
      <w:lang w:val="ru-RU" w:eastAsia="zh-CN" w:bidi="hi-IN"/>
    </w:rPr>
  </w:style>
  <w:style w:type="paragraph" w:styleId="Style25">
    <w:name w:val="Колонтитул"/>
    <w:link w:val="Style11"/>
    <w:qFormat/>
    <w:pPr>
      <w:widowControl/>
      <w:suppressAutoHyphens w:val="true"/>
      <w:bidi w:val="0"/>
      <w:spacing w:lineRule="auto" w:line="240" w:before="0" w:after="0"/>
      <w:ind w:left="0" w:right="0" w:hanging="0"/>
      <w:jc w:val="both"/>
    </w:pPr>
    <w:rPr>
      <w:rFonts w:ascii="XO Thames" w:hAnsi="XO Thames" w:eastAsia="Droid Sans Fallback" w:cs="Droid Sans Devanagari"/>
      <w:color w:val="000000"/>
      <w:spacing w:val="0"/>
      <w:kern w:val="0"/>
      <w:sz w:val="20"/>
      <w:szCs w:val="20"/>
      <w:lang w:val="ru-RU" w:eastAsia="zh-CN" w:bidi="hi-IN"/>
    </w:rPr>
  </w:style>
  <w:style w:type="paragraph" w:styleId="Style26">
    <w:name w:val="Нормальный (таблица)"/>
    <w:basedOn w:val="Normal"/>
    <w:next w:val="Normal"/>
    <w:link w:val="Style13"/>
    <w:qFormat/>
    <w:pPr>
      <w:ind w:left="0" w:right="0" w:hanging="0"/>
    </w:pPr>
    <w:rPr/>
  </w:style>
  <w:style w:type="paragraph" w:styleId="31">
    <w:name w:val="TOC 3"/>
    <w:next w:val="Normal"/>
    <w:uiPriority w:val="39"/>
    <w:pPr>
      <w:widowControl/>
      <w:suppressAutoHyphens w:val="true"/>
      <w:bidi w:val="0"/>
      <w:spacing w:lineRule="auto" w:line="240" w:before="0" w:after="0"/>
      <w:ind w:left="400" w:right="0" w:hanging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Internetlink">
    <w:name w:val="Hyperlink"/>
    <w:qFormat/>
    <w:pPr>
      <w:widowControl/>
      <w:suppressAutoHyphens w:val="true"/>
      <w:bidi w:val="0"/>
      <w:spacing w:lineRule="auto" w:line="240" w:before="0" w:after="0"/>
      <w:ind w:left="0" w:right="0" w:hanging="0"/>
      <w:jc w:val="left"/>
    </w:pPr>
    <w:rPr>
      <w:rFonts w:ascii="Liberation Serif" w:hAnsi="Liberation Serif" w:eastAsia="Droid Sans Fallback" w:cs="Droid Sans Devanagari"/>
      <w:color w:val="0000FF"/>
      <w:spacing w:val="0"/>
      <w:kern w:val="0"/>
      <w:sz w:val="24"/>
      <w:szCs w:val="20"/>
      <w:u w:val="single"/>
      <w:lang w:val="ru-RU" w:eastAsia="zh-CN" w:bidi="hi-IN"/>
    </w:rPr>
  </w:style>
  <w:style w:type="paragraph" w:styleId="Footnote1">
    <w:name w:val="Footnote"/>
    <w:link w:val="Footnote"/>
    <w:qFormat/>
    <w:pPr>
      <w:widowControl/>
      <w:suppressAutoHyphens w:val="true"/>
      <w:bidi w:val="0"/>
      <w:spacing w:lineRule="auto" w:line="240" w:before="0" w:after="0"/>
      <w:ind w:left="0" w:right="0" w:firstLine="851"/>
      <w:jc w:val="both"/>
    </w:pPr>
    <w:rPr>
      <w:rFonts w:ascii="XO Thames" w:hAnsi="XO Thames" w:eastAsia="Droid Sans Fallback" w:cs="Droid Sans Devanagari"/>
      <w:color w:val="000000"/>
      <w:spacing w:val="0"/>
      <w:kern w:val="0"/>
      <w:sz w:val="22"/>
      <w:szCs w:val="20"/>
      <w:lang w:val="ru-RU" w:eastAsia="zh-CN" w:bidi="hi-IN"/>
    </w:rPr>
  </w:style>
  <w:style w:type="paragraph" w:styleId="11">
    <w:name w:val="TOC 1"/>
    <w:next w:val="Normal"/>
    <w:uiPriority w:val="39"/>
    <w:pPr>
      <w:widowControl/>
      <w:suppressAutoHyphens w:val="true"/>
      <w:bidi w:val="0"/>
      <w:spacing w:lineRule="auto" w:line="240" w:before="0" w:after="0"/>
      <w:ind w:left="0" w:right="0" w:hanging="0"/>
      <w:jc w:val="left"/>
    </w:pPr>
    <w:rPr>
      <w:rFonts w:ascii="XO Thames" w:hAnsi="XO Thames" w:eastAsia="Droid Sans Fallback" w:cs="Droid Sans Devanagari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9">
    <w:name w:val="TOC 9"/>
    <w:next w:val="Normal"/>
    <w:uiPriority w:val="39"/>
    <w:pPr>
      <w:widowControl/>
      <w:suppressAutoHyphens w:val="true"/>
      <w:bidi w:val="0"/>
      <w:spacing w:lineRule="auto" w:line="240" w:before="0" w:after="0"/>
      <w:ind w:left="1600" w:right="0" w:hanging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8">
    <w:name w:val="TOC 8"/>
    <w:next w:val="Normal"/>
    <w:uiPriority w:val="39"/>
    <w:pPr>
      <w:widowControl/>
      <w:suppressAutoHyphens w:val="true"/>
      <w:bidi w:val="0"/>
      <w:spacing w:lineRule="auto" w:line="240" w:before="0" w:after="0"/>
      <w:ind w:left="1400" w:right="0" w:hanging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Style27">
    <w:name w:val="Гипертекстовая ссылка"/>
    <w:link w:val="Style15"/>
    <w:qFormat/>
    <w:pPr>
      <w:widowControl/>
      <w:suppressAutoHyphens w:val="true"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Droid Sans Fallback" w:cs="Droid Sans Devanagari"/>
      <w:b w:val="false"/>
      <w:color w:val="106BBE"/>
      <w:spacing w:val="0"/>
      <w:kern w:val="0"/>
      <w:sz w:val="24"/>
      <w:szCs w:val="20"/>
      <w:lang w:val="ru-RU" w:eastAsia="zh-CN" w:bidi="hi-IN"/>
    </w:rPr>
  </w:style>
  <w:style w:type="paragraph" w:styleId="51">
    <w:name w:val="TOC 5"/>
    <w:next w:val="Normal"/>
    <w:uiPriority w:val="39"/>
    <w:pPr>
      <w:widowControl/>
      <w:suppressAutoHyphens w:val="true"/>
      <w:bidi w:val="0"/>
      <w:spacing w:lineRule="auto" w:line="240" w:before="0" w:after="0"/>
      <w:ind w:left="800" w:right="0" w:hanging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Style28">
    <w:name w:val="Footer"/>
    <w:basedOn w:val="Normal"/>
    <w:next w:val="Normal"/>
    <w:pPr>
      <w:ind w:left="0" w:right="0" w:hanging="0"/>
      <w:jc w:val="left"/>
    </w:pPr>
    <w:rPr>
      <w:rFonts w:ascii="Times New Roman" w:hAnsi="Times New Roman"/>
      <w:sz w:val="20"/>
    </w:rPr>
  </w:style>
  <w:style w:type="paragraph" w:styleId="Style29">
    <w:name w:val="Прижатый влево"/>
    <w:basedOn w:val="Normal"/>
    <w:next w:val="Normal"/>
    <w:link w:val="Style16"/>
    <w:qFormat/>
    <w:pPr>
      <w:ind w:left="0" w:right="0" w:hanging="0"/>
      <w:jc w:val="left"/>
    </w:pPr>
    <w:rPr/>
  </w:style>
  <w:style w:type="paragraph" w:styleId="Style30">
    <w:name w:val="Цветовое выделение для Текст"/>
    <w:link w:val="Style17"/>
    <w:qFormat/>
    <w:pPr>
      <w:widowControl/>
      <w:suppressAutoHyphens w:val="true"/>
      <w:bidi w:val="0"/>
      <w:spacing w:lineRule="auto" w:line="240" w:before="0" w:after="0"/>
      <w:ind w:left="0" w:right="0" w:hanging="0"/>
      <w:jc w:val="left"/>
    </w:pPr>
    <w:rPr>
      <w:rFonts w:ascii="Liberation Serif" w:hAnsi="Liberation Serif" w:eastAsia="Droid Sans Fallback" w:cs="Droid Sans Devanagari"/>
      <w:color w:val="000000"/>
      <w:spacing w:val="0"/>
      <w:kern w:val="0"/>
      <w:sz w:val="24"/>
      <w:szCs w:val="20"/>
      <w:lang w:val="ru-RU" w:eastAsia="zh-CN" w:bidi="hi-IN"/>
    </w:rPr>
  </w:style>
  <w:style w:type="paragraph" w:styleId="Style31">
    <w:name w:val="Subtitle"/>
    <w:next w:val="Normal"/>
    <w:uiPriority w:val="11"/>
    <w:qFormat/>
    <w:pPr>
      <w:widowControl/>
      <w:suppressAutoHyphens w:val="true"/>
      <w:bidi w:val="0"/>
      <w:spacing w:lineRule="auto" w:line="240" w:before="0" w:after="0"/>
      <w:ind w:left="0" w:right="0" w:hanging="0"/>
      <w:jc w:val="both"/>
    </w:pPr>
    <w:rPr>
      <w:rFonts w:ascii="XO Thames" w:hAnsi="XO Thames" w:eastAsia="Droid Sans Fallback" w:cs="Droid Sans Devanagari"/>
      <w:i/>
      <w:color w:val="000000"/>
      <w:spacing w:val="0"/>
      <w:kern w:val="0"/>
      <w:sz w:val="24"/>
      <w:szCs w:val="20"/>
      <w:lang w:val="ru-RU" w:eastAsia="zh-CN" w:bidi="hi-IN"/>
    </w:rPr>
  </w:style>
  <w:style w:type="paragraph" w:styleId="Style32">
    <w:name w:val="Title"/>
    <w:next w:val="Normal"/>
    <w:uiPriority w:val="10"/>
    <w:qFormat/>
    <w:pPr>
      <w:widowControl/>
      <w:suppressAutoHyphens w:val="true"/>
      <w:bidi w:val="0"/>
      <w:spacing w:lineRule="auto" w:line="240" w:before="567" w:after="567"/>
      <w:ind w:left="0" w:right="0" w:hanging="0"/>
      <w:jc w:val="center"/>
    </w:pPr>
    <w:rPr>
      <w:rFonts w:ascii="XO Thames" w:hAnsi="XO Thames" w:eastAsia="Droid Sans Fallback" w:cs="Droid Sans Devanagari"/>
      <w:b/>
      <w:caps/>
      <w:color w:val="000000"/>
      <w:spacing w:val="0"/>
      <w:kern w:val="0"/>
      <w:sz w:val="40"/>
      <w:szCs w:val="20"/>
      <w:lang w:val="ru-RU" w:eastAsia="zh-CN" w:bidi="hi-IN"/>
    </w:rPr>
  </w:style>
  <w:style w:type="paragraph" w:styleId="Style33">
    <w:name w:val="Header"/>
    <w:basedOn w:val="Normal"/>
    <w:next w:val="Normal"/>
    <w:pPr>
      <w:ind w:left="0" w:right="0" w:hanging="0"/>
      <w:jc w:val="center"/>
    </w:pPr>
    <w:rPr>
      <w:rFonts w:ascii="Times New Roman" w:hAnsi="Times New Roman"/>
      <w:sz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internet.garant.ru/document/redirect/404859231/0" TargetMode="External"/><Relationship Id="rId3" Type="http://schemas.openxmlformats.org/officeDocument/2006/relationships/hyperlink" Target="https://internet.garant.ru/document/redirect/12164203/133" TargetMode="External"/><Relationship Id="rId4" Type="http://schemas.openxmlformats.org/officeDocument/2006/relationships/hyperlink" Target="https://internet.garant.ru/document/redirect/70499600/0" TargetMode="External"/><Relationship Id="rId5" Type="http://schemas.openxmlformats.org/officeDocument/2006/relationships/hyperlink" Target="https://internet.garant.ru/document/redirect/10103000/0" TargetMode="External"/><Relationship Id="rId6" Type="http://schemas.openxmlformats.org/officeDocument/2006/relationships/hyperlink" Target="https://internet.garant.ru/document/redirect/28920000/127" TargetMode="External"/><Relationship Id="rId7" Type="http://schemas.openxmlformats.org/officeDocument/2006/relationships/hyperlink" Target="https://internet.garant.ru/document/redirect/70291362/0" TargetMode="External"/><Relationship Id="rId8" Type="http://schemas.openxmlformats.org/officeDocument/2006/relationships/hyperlink" Target="https://internet.garant.ru/document/redirect/12125267/0" TargetMode="External"/><Relationship Id="rId9" Type="http://schemas.openxmlformats.org/officeDocument/2006/relationships/hyperlink" Target="https://internet.garant.ru/document/redirect/10108000/0" TargetMode="External"/><Relationship Id="rId10" Type="http://schemas.openxmlformats.org/officeDocument/2006/relationships/header" Target="header1.xml"/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settings" Target="settings.xml"/><Relationship Id="rId1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Application>LibreOffice/7.3.7.2$Linux_X86_64 LibreOffice_project/30$Build-2</Application>
  <AppVersion>15.0000</AppVersion>
  <Pages>4</Pages>
  <Words>1328</Words>
  <Characters>10288</Characters>
  <CharactersWithSpaces>11542</CharactersWithSpaces>
  <Paragraphs>74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dcterms:modified xsi:type="dcterms:W3CDTF">2023-07-27T09:54:08Z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